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8252E1" w14:textId="77777777" w:rsidR="00BD289A" w:rsidRDefault="007D5099">
      <w:pPr>
        <w:spacing w:line="520" w:lineRule="exact"/>
        <w:jc w:val="center"/>
        <w:rPr>
          <w:rFonts w:ascii="黑体" w:eastAsia="黑体" w:hAnsi="黑体"/>
          <w:sz w:val="24"/>
        </w:rPr>
      </w:pPr>
      <w:r>
        <w:rPr>
          <w:rFonts w:ascii="黑体" w:eastAsia="黑体" w:hAnsi="黑体" w:hint="eastAsia"/>
          <w:sz w:val="24"/>
        </w:rPr>
        <w:t>宝业恒估价工作规则——</w:t>
      </w:r>
      <w:r>
        <w:rPr>
          <w:rFonts w:ascii="黑体" w:eastAsia="黑体" w:hAnsi="黑体" w:hint="eastAsia"/>
          <w:sz w:val="24"/>
        </w:rPr>
        <w:t>2</w:t>
      </w:r>
      <w:r>
        <w:rPr>
          <w:rFonts w:ascii="黑体" w:eastAsia="黑体" w:hAnsi="黑体"/>
          <w:sz w:val="24"/>
        </w:rPr>
        <w:t>02122</w:t>
      </w:r>
      <w:r>
        <w:rPr>
          <w:rFonts w:ascii="黑体" w:eastAsia="黑体" w:hAnsi="黑体" w:hint="eastAsia"/>
          <w:sz w:val="24"/>
        </w:rPr>
        <w:t>号</w:t>
      </w:r>
    </w:p>
    <w:p w14:paraId="6EB2635E" w14:textId="77777777" w:rsidR="00BD289A" w:rsidRDefault="007D5099">
      <w:pPr>
        <w:spacing w:line="520" w:lineRule="exact"/>
        <w:jc w:val="center"/>
        <w:rPr>
          <w:rFonts w:ascii="黑体" w:eastAsia="黑体" w:hAnsi="黑体"/>
          <w:sz w:val="32"/>
          <w:szCs w:val="32"/>
        </w:rPr>
      </w:pPr>
      <w:r>
        <w:rPr>
          <w:rFonts w:ascii="黑体" w:eastAsia="黑体" w:hAnsi="黑体" w:hint="eastAsia"/>
          <w:sz w:val="32"/>
          <w:szCs w:val="32"/>
        </w:rPr>
        <w:t>宝业恒资产评估一般工作规则</w:t>
      </w:r>
    </w:p>
    <w:p w14:paraId="4C9B00FD" w14:textId="77777777" w:rsidR="00BD289A" w:rsidRDefault="00BD289A">
      <w:pPr>
        <w:spacing w:line="520" w:lineRule="exact"/>
        <w:ind w:firstLineChars="200" w:firstLine="560"/>
        <w:rPr>
          <w:rFonts w:ascii="宋体" w:eastAsia="宋体" w:hAnsi="宋体"/>
          <w:sz w:val="28"/>
          <w:szCs w:val="28"/>
        </w:rPr>
      </w:pPr>
    </w:p>
    <w:p w14:paraId="7181BCDA"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第一章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总则</w:t>
      </w:r>
    </w:p>
    <w:p w14:paraId="1936FA5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第一条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为了规范资产评估工作，提高资产评估工作质量，制定本规则。</w:t>
      </w:r>
    </w:p>
    <w:p w14:paraId="6D2DF0D5"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第二条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本规则适用于所有资产评估工作。</w:t>
      </w:r>
    </w:p>
    <w:p w14:paraId="167CFB7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第三条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本规则制定的依据为中华人民共和国资产评估法、及国家财政部、中国资产评估协会发布的监管办法及评估准则。</w:t>
      </w:r>
    </w:p>
    <w:p w14:paraId="53C6CC6E"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第三条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资产评估一般工作包括资产评估机构管理、资产评估工作流程、资产评估工作底稿、资产评估报告。</w:t>
      </w:r>
    </w:p>
    <w:p w14:paraId="0C9D8283"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第二章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资产评估机构管理</w:t>
      </w:r>
    </w:p>
    <w:p w14:paraId="11A49A4F"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第四条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公司应维持至少</w:t>
      </w:r>
      <w:r>
        <w:rPr>
          <w:rFonts w:ascii="宋体" w:eastAsia="宋体" w:hAnsi="宋体" w:hint="eastAsia"/>
          <w:sz w:val="28"/>
          <w:szCs w:val="28"/>
        </w:rPr>
        <w:t>2</w:t>
      </w:r>
      <w:r>
        <w:rPr>
          <w:rFonts w:ascii="宋体" w:eastAsia="宋体" w:hAnsi="宋体" w:hint="eastAsia"/>
          <w:sz w:val="28"/>
          <w:szCs w:val="28"/>
        </w:rPr>
        <w:t>名资产评估师，与其他评估师总计超过</w:t>
      </w:r>
      <w:r>
        <w:rPr>
          <w:rFonts w:ascii="宋体" w:eastAsia="宋体" w:hAnsi="宋体" w:hint="eastAsia"/>
          <w:sz w:val="28"/>
          <w:szCs w:val="28"/>
        </w:rPr>
        <w:t>8</w:t>
      </w:r>
      <w:r>
        <w:rPr>
          <w:rFonts w:ascii="宋体" w:eastAsia="宋体" w:hAnsi="宋体" w:hint="eastAsia"/>
          <w:sz w:val="28"/>
          <w:szCs w:val="28"/>
        </w:rPr>
        <w:t>名。在人员发生变更情况下及时发出人员预警。</w:t>
      </w:r>
    </w:p>
    <w:p w14:paraId="72C07D7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第五条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不定期跟踪中国资产评估协会、北京市资产评估协会网站，跟踪行业的发展动态，关注行业管理通知，及时处理。</w:t>
      </w:r>
    </w:p>
    <w:p w14:paraId="5D9979D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第六条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资产评估工作底稿为机构管理核心事项，为业务管理工作的主导工作。资产评估工作底稿审核为业务管理的中心工作，任何人不得干扰资产评估工作底稿的管理工作。</w:t>
      </w:r>
    </w:p>
    <w:p w14:paraId="63E34D6C"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第三章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资产评估工作流程</w:t>
      </w:r>
    </w:p>
    <w:p w14:paraId="221E03CD"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第七条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资产评估工作流程为：</w:t>
      </w:r>
    </w:p>
    <w:p w14:paraId="74848199"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项目立项。在进行投标或接受委托之前，责任人在档案管理员处申请立项。立项经批准后，通知立项申请人和工作底稿管理岗。</w:t>
      </w:r>
    </w:p>
    <w:p w14:paraId="1A6CB848"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制作评估工作方案。工作方案内容包括：</w:t>
      </w:r>
    </w:p>
    <w:p w14:paraId="57E652A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）项目负责人和项目参加人员及各自的责任分工。</w:t>
      </w:r>
    </w:p>
    <w:p w14:paraId="39FCFEB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w:t>
      </w:r>
      <w:r>
        <w:rPr>
          <w:rFonts w:ascii="宋体" w:eastAsia="宋体" w:hAnsi="宋体" w:hint="eastAsia"/>
          <w:sz w:val="28"/>
          <w:szCs w:val="28"/>
        </w:rPr>
        <w:t>2</w:t>
      </w:r>
      <w:r>
        <w:rPr>
          <w:rFonts w:ascii="宋体" w:eastAsia="宋体" w:hAnsi="宋体" w:hint="eastAsia"/>
          <w:sz w:val="28"/>
          <w:szCs w:val="28"/>
        </w:rPr>
        <w:t>）评估技术路线。</w:t>
      </w:r>
    </w:p>
    <w:p w14:paraId="39C3D77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）评估收集资料清单和注意事项。</w:t>
      </w:r>
    </w:p>
    <w:p w14:paraId="292CEFA8"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）可能出现的工作难点，提出解决方案或思路。</w:t>
      </w:r>
    </w:p>
    <w:p w14:paraId="3BF2BF3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）确定评估依据的评估准则和依据。</w:t>
      </w:r>
    </w:p>
    <w:p w14:paraId="6A9DBFB9"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6</w:t>
      </w:r>
      <w:r>
        <w:rPr>
          <w:rFonts w:ascii="宋体" w:eastAsia="宋体" w:hAnsi="宋体" w:hint="eastAsia"/>
          <w:sz w:val="28"/>
          <w:szCs w:val="28"/>
        </w:rPr>
        <w:t>）其他</w:t>
      </w:r>
    </w:p>
    <w:p w14:paraId="40D0FEE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签订评估委托合同或委托评估协议。</w:t>
      </w:r>
    </w:p>
    <w:p w14:paraId="2CCF2CC6"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入户调查。完成的工作包括：</w:t>
      </w:r>
    </w:p>
    <w:p w14:paraId="22F56765"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）了解项目的基本情况和评估对象的基本情况。</w:t>
      </w:r>
    </w:p>
    <w:p w14:paraId="3B8C61C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）对评估对象采用适宜的方法进</w:t>
      </w:r>
      <w:r>
        <w:rPr>
          <w:rFonts w:ascii="宋体" w:eastAsia="宋体" w:hAnsi="宋体" w:hint="eastAsia"/>
          <w:sz w:val="28"/>
          <w:szCs w:val="28"/>
        </w:rPr>
        <w:t>行现场勘查。采用的方法包括逐一勘查法、随机抽减法、函证法等。</w:t>
      </w:r>
    </w:p>
    <w:p w14:paraId="138F480A"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）现场勘查情况摄影摄像。包括评估对象、重点评估工作过程、专业评估人员及委托方和产权方领勘人。</w:t>
      </w:r>
    </w:p>
    <w:p w14:paraId="7ACB651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）现场填写现场勘查表。内容要完整，且需要现场勘查人员、委托方领勘人现场签字。</w:t>
      </w:r>
    </w:p>
    <w:p w14:paraId="67F161A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）资料收集。要求资料内容全面、完整，无遗漏。</w:t>
      </w:r>
    </w:p>
    <w:p w14:paraId="323BC56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市场资料信息收集。根据评估对象情况针对性收集市场资料和信息。</w:t>
      </w:r>
    </w:p>
    <w:p w14:paraId="3A106DFC"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评估测算。</w:t>
      </w:r>
    </w:p>
    <w:p w14:paraId="2358428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）准备好评估测算表。</w:t>
      </w:r>
    </w:p>
    <w:p w14:paraId="0BFCF0B0"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）准备评估定价依据，包括定价依据的文件或书籍、市场询价记录、价格网上查询截图、报价单等。</w:t>
      </w:r>
    </w:p>
    <w:p w14:paraId="01AA59E5"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）进行表上作业。</w:t>
      </w:r>
    </w:p>
    <w:p w14:paraId="7F47646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）根据评估测算结果，完成资产评估明细表。</w:t>
      </w:r>
    </w:p>
    <w:p w14:paraId="70E2D44C"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编写资产评估报告。</w:t>
      </w:r>
    </w:p>
    <w:p w14:paraId="48F7651D"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编写资产评估说明。</w:t>
      </w:r>
    </w:p>
    <w:p w14:paraId="55EEECF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送交审核。</w:t>
      </w:r>
    </w:p>
    <w:p w14:paraId="4A059AFE"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lastRenderedPageBreak/>
        <w:t>第四章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资产评估工作底稿</w:t>
      </w:r>
    </w:p>
    <w:p w14:paraId="5417E54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第八条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资产评估工作底稿实行专人管理，具体负责资产评估工作底稿的审核。</w:t>
      </w:r>
    </w:p>
    <w:p w14:paraId="33C2C66E"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第九条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资产评估工作底稿的审核标准。</w:t>
      </w:r>
    </w:p>
    <w:p w14:paraId="52433F4E"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资料完整、全面、无遗漏。</w:t>
      </w:r>
    </w:p>
    <w:p w14:paraId="78E068E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资产评估委托合法依规且有完整的工作底稿。</w:t>
      </w:r>
    </w:p>
    <w:p w14:paraId="5425506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资产处置符合委托方或资产占有方的管理规则且有完整的工作底稿。</w:t>
      </w:r>
    </w:p>
    <w:p w14:paraId="3689EA8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所有委托方或资产占有方资产合法性有依据性工作底稿。</w:t>
      </w:r>
    </w:p>
    <w:p w14:paraId="63F689CA"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所有的定价数据来源有依据性工作底稿。</w:t>
      </w:r>
    </w:p>
    <w:p w14:paraId="0411014C"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所有资产评估有测算过程记录性工作底稿。</w:t>
      </w:r>
    </w:p>
    <w:p w14:paraId="1B6B7E3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所有依据均在评估报告的评估依据处进行了明示。</w:t>
      </w:r>
    </w:p>
    <w:p w14:paraId="05D55035"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资产评估报告和资产评估说明内容对应一致且与评估对象情况一致。</w:t>
      </w:r>
    </w:p>
    <w:p w14:paraId="6372C76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资产评估说明的案例全面、有代表性，过程和测算过程一致。</w:t>
      </w:r>
    </w:p>
    <w:p w14:paraId="4557FB6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0.</w:t>
      </w:r>
      <w:r>
        <w:rPr>
          <w:rFonts w:ascii="宋体" w:eastAsia="宋体" w:hAnsi="宋体" w:hint="eastAsia"/>
          <w:sz w:val="28"/>
          <w:szCs w:val="28"/>
        </w:rPr>
        <w:t>依据的评估准则与资产评估项目具体情况一致。</w:t>
      </w:r>
    </w:p>
    <w:p w14:paraId="5B548179"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第五章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资产评估报告</w:t>
      </w:r>
    </w:p>
    <w:p w14:paraId="53F7DDBE"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完整的资产评估报告包括资产评估报告、资产评估说明</w:t>
      </w:r>
      <w:r>
        <w:rPr>
          <w:rFonts w:ascii="宋体" w:eastAsia="宋体" w:hAnsi="宋体" w:hint="eastAsia"/>
          <w:sz w:val="28"/>
          <w:szCs w:val="28"/>
        </w:rPr>
        <w:t>、资产评估明细表。</w:t>
      </w:r>
    </w:p>
    <w:p w14:paraId="6702933E"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第十一条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资产评估报告编制依据中国资产评估协会《资产评估准则——资产评估报告准则》的标准完成。</w:t>
      </w:r>
    </w:p>
    <w:p w14:paraId="68D7ADD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第十二条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资产评估</w:t>
      </w:r>
      <w:r>
        <w:rPr>
          <w:rFonts w:ascii="宋体" w:eastAsia="宋体" w:hAnsi="宋体" w:hint="eastAsia"/>
          <w:sz w:val="28"/>
          <w:szCs w:val="28"/>
        </w:rPr>
        <w:t>准则</w:t>
      </w:r>
    </w:p>
    <w:p w14:paraId="353484F8"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、中评协关于印发《资产评估准则术语</w:t>
      </w:r>
      <w:r>
        <w:rPr>
          <w:rFonts w:ascii="宋体" w:eastAsia="宋体" w:hAnsi="宋体" w:cs="宋体" w:hint="eastAsia"/>
          <w:sz w:val="28"/>
          <w:szCs w:val="28"/>
        </w:rPr>
        <w:t>2020</w:t>
      </w:r>
      <w:r>
        <w:rPr>
          <w:rFonts w:ascii="宋体" w:eastAsia="宋体" w:hAnsi="宋体" w:cs="宋体" w:hint="eastAsia"/>
          <w:sz w:val="28"/>
          <w:szCs w:val="28"/>
        </w:rPr>
        <w:t>》的通知（中评协〔</w:t>
      </w:r>
      <w:r>
        <w:rPr>
          <w:rFonts w:ascii="宋体" w:eastAsia="宋体" w:hAnsi="宋体" w:cs="宋体" w:hint="eastAsia"/>
          <w:sz w:val="28"/>
          <w:szCs w:val="28"/>
        </w:rPr>
        <w:t>2020</w:t>
      </w:r>
      <w:r>
        <w:rPr>
          <w:rFonts w:ascii="宋体" w:eastAsia="宋体" w:hAnsi="宋体" w:cs="宋体" w:hint="eastAsia"/>
          <w:sz w:val="28"/>
          <w:szCs w:val="28"/>
        </w:rPr>
        <w:t>〕</w:t>
      </w:r>
      <w:r>
        <w:rPr>
          <w:rFonts w:ascii="宋体" w:eastAsia="宋体" w:hAnsi="宋体" w:cs="宋体" w:hint="eastAsia"/>
          <w:sz w:val="28"/>
          <w:szCs w:val="28"/>
        </w:rPr>
        <w:t>31</w:t>
      </w:r>
      <w:r>
        <w:rPr>
          <w:rFonts w:ascii="宋体" w:eastAsia="宋体" w:hAnsi="宋体" w:cs="宋体" w:hint="eastAsia"/>
          <w:sz w:val="28"/>
          <w:szCs w:val="28"/>
        </w:rPr>
        <w:t>号）</w:t>
      </w:r>
    </w:p>
    <w:p w14:paraId="3ADDE799"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、中评协关于印发《企业并购投资价值评估指导意见》的通知（中评协〔</w:t>
      </w:r>
      <w:r>
        <w:rPr>
          <w:rFonts w:ascii="宋体" w:eastAsia="宋体" w:hAnsi="宋体" w:cs="宋体" w:hint="eastAsia"/>
          <w:sz w:val="28"/>
          <w:szCs w:val="28"/>
        </w:rPr>
        <w:t>2020</w:t>
      </w:r>
      <w:r>
        <w:rPr>
          <w:rFonts w:ascii="宋体" w:eastAsia="宋体" w:hAnsi="宋体" w:cs="宋体" w:hint="eastAsia"/>
          <w:sz w:val="28"/>
          <w:szCs w:val="28"/>
        </w:rPr>
        <w:t>〕</w:t>
      </w:r>
      <w:r>
        <w:rPr>
          <w:rFonts w:ascii="宋体" w:eastAsia="宋体" w:hAnsi="宋体" w:cs="宋体" w:hint="eastAsia"/>
          <w:sz w:val="28"/>
          <w:szCs w:val="28"/>
        </w:rPr>
        <w:t>30</w:t>
      </w:r>
      <w:r>
        <w:rPr>
          <w:rFonts w:ascii="宋体" w:eastAsia="宋体" w:hAnsi="宋体" w:cs="宋体" w:hint="eastAsia"/>
          <w:sz w:val="28"/>
          <w:szCs w:val="28"/>
        </w:rPr>
        <w:t>号）</w:t>
      </w:r>
    </w:p>
    <w:p w14:paraId="6E0AB9B0"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、中评协关于印发《珠宝首饰评估程序指导意见》的通知（中评协〔</w:t>
      </w:r>
      <w:r>
        <w:rPr>
          <w:rFonts w:ascii="宋体" w:eastAsia="宋体" w:hAnsi="宋体" w:cs="宋体" w:hint="eastAsia"/>
          <w:sz w:val="28"/>
          <w:szCs w:val="28"/>
        </w:rPr>
        <w:t>2019</w:t>
      </w:r>
      <w:r>
        <w:rPr>
          <w:rFonts w:ascii="宋体" w:eastAsia="宋体" w:hAnsi="宋体" w:cs="宋体" w:hint="eastAsia"/>
          <w:sz w:val="28"/>
          <w:szCs w:val="28"/>
        </w:rPr>
        <w:t>〕</w:t>
      </w:r>
      <w:r>
        <w:rPr>
          <w:rFonts w:ascii="宋体" w:eastAsia="宋体" w:hAnsi="宋体" w:cs="宋体" w:hint="eastAsia"/>
          <w:sz w:val="28"/>
          <w:szCs w:val="28"/>
        </w:rPr>
        <w:lastRenderedPageBreak/>
        <w:t>36</w:t>
      </w:r>
      <w:r>
        <w:rPr>
          <w:rFonts w:ascii="宋体" w:eastAsia="宋体" w:hAnsi="宋体" w:cs="宋体" w:hint="eastAsia"/>
          <w:sz w:val="28"/>
          <w:szCs w:val="28"/>
        </w:rPr>
        <w:t>号）</w:t>
      </w:r>
    </w:p>
    <w:p w14:paraId="2C827E5D"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、中评协关于印发《资产评估执业准则——资产评估方法》的通知（中评协〔</w:t>
      </w:r>
      <w:r>
        <w:rPr>
          <w:rFonts w:ascii="宋体" w:eastAsia="宋体" w:hAnsi="宋体" w:cs="宋体" w:hint="eastAsia"/>
          <w:sz w:val="28"/>
          <w:szCs w:val="28"/>
        </w:rPr>
        <w:t>2019</w:t>
      </w:r>
      <w:r>
        <w:rPr>
          <w:rFonts w:ascii="宋体" w:eastAsia="宋体" w:hAnsi="宋体" w:cs="宋体" w:hint="eastAsia"/>
          <w:sz w:val="28"/>
          <w:szCs w:val="28"/>
        </w:rPr>
        <w:t>〕</w:t>
      </w:r>
      <w:r>
        <w:rPr>
          <w:rFonts w:ascii="宋体" w:eastAsia="宋体" w:hAnsi="宋体" w:cs="宋体" w:hint="eastAsia"/>
          <w:sz w:val="28"/>
          <w:szCs w:val="28"/>
        </w:rPr>
        <w:t>35</w:t>
      </w:r>
      <w:r>
        <w:rPr>
          <w:rFonts w:ascii="宋体" w:eastAsia="宋体" w:hAnsi="宋体" w:cs="宋体" w:hint="eastAsia"/>
          <w:sz w:val="28"/>
          <w:szCs w:val="28"/>
        </w:rPr>
        <w:t>号）</w:t>
      </w:r>
    </w:p>
    <w:p w14:paraId="25367F2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、中评协关于印发《人民法院委托司法执行财产处置资产评估指导意见》的通知（中评协〔</w:t>
      </w:r>
      <w:r>
        <w:rPr>
          <w:rFonts w:ascii="宋体" w:eastAsia="宋体" w:hAnsi="宋体" w:cs="宋体" w:hint="eastAsia"/>
          <w:sz w:val="28"/>
          <w:szCs w:val="28"/>
        </w:rPr>
        <w:t>2019</w:t>
      </w:r>
      <w:r>
        <w:rPr>
          <w:rFonts w:ascii="宋体" w:eastAsia="宋体" w:hAnsi="宋体" w:cs="宋体" w:hint="eastAsia"/>
          <w:sz w:val="28"/>
          <w:szCs w:val="28"/>
        </w:rPr>
        <w:t>〕</w:t>
      </w:r>
      <w:r>
        <w:rPr>
          <w:rFonts w:ascii="宋体" w:eastAsia="宋体" w:hAnsi="宋体" w:cs="宋体" w:hint="eastAsia"/>
          <w:sz w:val="28"/>
          <w:szCs w:val="28"/>
        </w:rPr>
        <w:t>14</w:t>
      </w:r>
      <w:r>
        <w:rPr>
          <w:rFonts w:ascii="宋体" w:eastAsia="宋体" w:hAnsi="宋体" w:cs="宋体" w:hint="eastAsia"/>
          <w:sz w:val="28"/>
          <w:szCs w:val="28"/>
        </w:rPr>
        <w:t>号）</w:t>
      </w:r>
    </w:p>
    <w:p w14:paraId="36B85B40"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、中评协关于印发修订《资产评估执业准则——企业价值》的通知（中评协〔</w:t>
      </w:r>
      <w:r>
        <w:rPr>
          <w:rFonts w:ascii="宋体" w:eastAsia="宋体" w:hAnsi="宋体" w:cs="宋体" w:hint="eastAsia"/>
          <w:sz w:val="28"/>
          <w:szCs w:val="28"/>
        </w:rPr>
        <w:t>2018</w:t>
      </w:r>
      <w:r>
        <w:rPr>
          <w:rFonts w:ascii="宋体" w:eastAsia="宋体" w:hAnsi="宋体" w:cs="宋体" w:hint="eastAsia"/>
          <w:sz w:val="28"/>
          <w:szCs w:val="28"/>
        </w:rPr>
        <w:t>〕</w:t>
      </w:r>
      <w:r>
        <w:rPr>
          <w:rFonts w:ascii="宋体" w:eastAsia="宋体" w:hAnsi="宋体" w:cs="宋体" w:hint="eastAsia"/>
          <w:sz w:val="28"/>
          <w:szCs w:val="28"/>
        </w:rPr>
        <w:t>38</w:t>
      </w:r>
      <w:r>
        <w:rPr>
          <w:rFonts w:ascii="宋体" w:eastAsia="宋体" w:hAnsi="宋体" w:cs="宋体" w:hint="eastAsia"/>
          <w:sz w:val="28"/>
          <w:szCs w:val="28"/>
        </w:rPr>
        <w:t>号）</w:t>
      </w:r>
    </w:p>
    <w:p w14:paraId="5991718D"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、中评协关于印发修订《资产评估执业准则——资产评估档案》的通知（中评协〔</w:t>
      </w:r>
      <w:r>
        <w:rPr>
          <w:rFonts w:ascii="宋体" w:eastAsia="宋体" w:hAnsi="宋体" w:cs="宋体" w:hint="eastAsia"/>
          <w:sz w:val="28"/>
          <w:szCs w:val="28"/>
        </w:rPr>
        <w:t>2018</w:t>
      </w:r>
      <w:r>
        <w:rPr>
          <w:rFonts w:ascii="宋体" w:eastAsia="宋体" w:hAnsi="宋体" w:cs="宋体" w:hint="eastAsia"/>
          <w:sz w:val="28"/>
          <w:szCs w:val="28"/>
        </w:rPr>
        <w:t>〕</w:t>
      </w:r>
      <w:r>
        <w:rPr>
          <w:rFonts w:ascii="宋体" w:eastAsia="宋体" w:hAnsi="宋体" w:cs="宋体" w:hint="eastAsia"/>
          <w:sz w:val="28"/>
          <w:szCs w:val="28"/>
        </w:rPr>
        <w:t>37</w:t>
      </w:r>
      <w:r>
        <w:rPr>
          <w:rFonts w:ascii="宋体" w:eastAsia="宋体" w:hAnsi="宋体" w:cs="宋体" w:hint="eastAsia"/>
          <w:sz w:val="28"/>
          <w:szCs w:val="28"/>
        </w:rPr>
        <w:t>号）</w:t>
      </w:r>
    </w:p>
    <w:p w14:paraId="3BBE1D1E"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、中评协关于印发修订《资产评估执业准则——资产评估程序》的通知（中评协〔</w:t>
      </w:r>
      <w:r>
        <w:rPr>
          <w:rFonts w:ascii="宋体" w:eastAsia="宋体" w:hAnsi="宋体" w:cs="宋体" w:hint="eastAsia"/>
          <w:sz w:val="28"/>
          <w:szCs w:val="28"/>
        </w:rPr>
        <w:t>2018</w:t>
      </w:r>
      <w:r>
        <w:rPr>
          <w:rFonts w:ascii="宋体" w:eastAsia="宋体" w:hAnsi="宋体" w:cs="宋体" w:hint="eastAsia"/>
          <w:sz w:val="28"/>
          <w:szCs w:val="28"/>
        </w:rPr>
        <w:t>〕</w:t>
      </w:r>
      <w:r>
        <w:rPr>
          <w:rFonts w:ascii="宋体" w:eastAsia="宋体" w:hAnsi="宋体" w:cs="宋体" w:hint="eastAsia"/>
          <w:sz w:val="28"/>
          <w:szCs w:val="28"/>
        </w:rPr>
        <w:t>36</w:t>
      </w:r>
      <w:r>
        <w:rPr>
          <w:rFonts w:ascii="宋体" w:eastAsia="宋体" w:hAnsi="宋体" w:cs="宋体" w:hint="eastAsia"/>
          <w:sz w:val="28"/>
          <w:szCs w:val="28"/>
        </w:rPr>
        <w:t>号）</w:t>
      </w:r>
    </w:p>
    <w:p w14:paraId="076FDB26"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、中评协关于印发修订《资产评估执业准则—</w:t>
      </w:r>
      <w:r>
        <w:rPr>
          <w:rFonts w:ascii="宋体" w:eastAsia="宋体" w:hAnsi="宋体" w:cs="宋体" w:hint="eastAsia"/>
          <w:sz w:val="28"/>
          <w:szCs w:val="28"/>
        </w:rPr>
        <w:t>—资产评估报告》的通知（中评协〔</w:t>
      </w:r>
      <w:r>
        <w:rPr>
          <w:rFonts w:ascii="宋体" w:eastAsia="宋体" w:hAnsi="宋体" w:cs="宋体" w:hint="eastAsia"/>
          <w:sz w:val="28"/>
          <w:szCs w:val="28"/>
        </w:rPr>
        <w:t>2018</w:t>
      </w:r>
      <w:r>
        <w:rPr>
          <w:rFonts w:ascii="宋体" w:eastAsia="宋体" w:hAnsi="宋体" w:cs="宋体" w:hint="eastAsia"/>
          <w:sz w:val="28"/>
          <w:szCs w:val="28"/>
        </w:rPr>
        <w:t>〕</w:t>
      </w:r>
      <w:r>
        <w:rPr>
          <w:rFonts w:ascii="宋体" w:eastAsia="宋体" w:hAnsi="宋体" w:cs="宋体" w:hint="eastAsia"/>
          <w:sz w:val="28"/>
          <w:szCs w:val="28"/>
        </w:rPr>
        <w:t>35</w:t>
      </w:r>
      <w:r>
        <w:rPr>
          <w:rFonts w:ascii="宋体" w:eastAsia="宋体" w:hAnsi="宋体" w:cs="宋体" w:hint="eastAsia"/>
          <w:sz w:val="28"/>
          <w:szCs w:val="28"/>
        </w:rPr>
        <w:t>号）</w:t>
      </w:r>
    </w:p>
    <w:p w14:paraId="6936ECB6"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、财政部关于印发《资产评估基本准则》的通知（财资〔</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43</w:t>
      </w:r>
      <w:r>
        <w:rPr>
          <w:rFonts w:ascii="宋体" w:eastAsia="宋体" w:hAnsi="宋体" w:cs="宋体" w:hint="eastAsia"/>
          <w:sz w:val="28"/>
          <w:szCs w:val="28"/>
        </w:rPr>
        <w:t>号）</w:t>
      </w:r>
    </w:p>
    <w:p w14:paraId="7B23ECE3"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、中评协关于印发《资产评估职业道德准则》的通知（中评协〔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30</w:t>
      </w:r>
      <w:r>
        <w:rPr>
          <w:rFonts w:ascii="宋体" w:eastAsia="宋体" w:hAnsi="宋体" w:cs="宋体" w:hint="eastAsia"/>
          <w:sz w:val="28"/>
          <w:szCs w:val="28"/>
        </w:rPr>
        <w:t>号）</w:t>
      </w:r>
    </w:p>
    <w:p w14:paraId="2C43BA73"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、中评协关于印发《资产评估执业准则——资产评估程序》的通知（中评协〔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31</w:t>
      </w:r>
      <w:r>
        <w:rPr>
          <w:rFonts w:ascii="宋体" w:eastAsia="宋体" w:hAnsi="宋体" w:cs="宋体" w:hint="eastAsia"/>
          <w:sz w:val="28"/>
          <w:szCs w:val="28"/>
        </w:rPr>
        <w:t>号）</w:t>
      </w:r>
    </w:p>
    <w:p w14:paraId="3D549C87"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、中评协关于印发《资产评估执业准则——资产评估报告》的通知（中评协〔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32</w:t>
      </w:r>
      <w:r>
        <w:rPr>
          <w:rFonts w:ascii="宋体" w:eastAsia="宋体" w:hAnsi="宋体" w:cs="宋体" w:hint="eastAsia"/>
          <w:sz w:val="28"/>
          <w:szCs w:val="28"/>
        </w:rPr>
        <w:t>号）</w:t>
      </w:r>
    </w:p>
    <w:p w14:paraId="7205BD35"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14</w:t>
      </w:r>
      <w:r>
        <w:rPr>
          <w:rFonts w:ascii="宋体" w:eastAsia="宋体" w:hAnsi="宋体" w:cs="宋体" w:hint="eastAsia"/>
          <w:sz w:val="28"/>
          <w:szCs w:val="28"/>
        </w:rPr>
        <w:t>、中评协关于印发《资产评估执业准则——资产评估委托合同》的通知（中评协〔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33</w:t>
      </w:r>
      <w:r>
        <w:rPr>
          <w:rFonts w:ascii="宋体" w:eastAsia="宋体" w:hAnsi="宋体" w:cs="宋体" w:hint="eastAsia"/>
          <w:sz w:val="28"/>
          <w:szCs w:val="28"/>
        </w:rPr>
        <w:t>号）</w:t>
      </w:r>
    </w:p>
    <w:p w14:paraId="6138961C"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、中评协关于印发《资产</w:t>
      </w:r>
      <w:r>
        <w:rPr>
          <w:rFonts w:ascii="宋体" w:eastAsia="宋体" w:hAnsi="宋体" w:cs="宋体" w:hint="eastAsia"/>
          <w:sz w:val="28"/>
          <w:szCs w:val="28"/>
        </w:rPr>
        <w:t>评估执业准则——资产评估档案》的通知（中评协〔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34</w:t>
      </w:r>
      <w:r>
        <w:rPr>
          <w:rFonts w:ascii="宋体" w:eastAsia="宋体" w:hAnsi="宋体" w:cs="宋体" w:hint="eastAsia"/>
          <w:sz w:val="28"/>
          <w:szCs w:val="28"/>
        </w:rPr>
        <w:t>号）</w:t>
      </w:r>
    </w:p>
    <w:p w14:paraId="52E393C0"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、中评协关于印发《资产评估执业准则——利用专家工作及相关报</w:t>
      </w:r>
      <w:r>
        <w:rPr>
          <w:rFonts w:ascii="宋体" w:eastAsia="宋体" w:hAnsi="宋体" w:cs="宋体" w:hint="eastAsia"/>
          <w:sz w:val="28"/>
          <w:szCs w:val="28"/>
        </w:rPr>
        <w:lastRenderedPageBreak/>
        <w:t>告》的通知（中评协〔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35</w:t>
      </w:r>
      <w:r>
        <w:rPr>
          <w:rFonts w:ascii="宋体" w:eastAsia="宋体" w:hAnsi="宋体" w:cs="宋体" w:hint="eastAsia"/>
          <w:sz w:val="28"/>
          <w:szCs w:val="28"/>
        </w:rPr>
        <w:t>号）</w:t>
      </w:r>
    </w:p>
    <w:p w14:paraId="7FA815F2"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17</w:t>
      </w:r>
      <w:r>
        <w:rPr>
          <w:rFonts w:ascii="宋体" w:eastAsia="宋体" w:hAnsi="宋体" w:cs="宋体" w:hint="eastAsia"/>
          <w:sz w:val="28"/>
          <w:szCs w:val="28"/>
        </w:rPr>
        <w:t>、中评协关于印发《资产评估执业准则——企业价值》的通知（中评协〔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36</w:t>
      </w:r>
      <w:r>
        <w:rPr>
          <w:rFonts w:ascii="宋体" w:eastAsia="宋体" w:hAnsi="宋体" w:cs="宋体" w:hint="eastAsia"/>
          <w:sz w:val="28"/>
          <w:szCs w:val="28"/>
        </w:rPr>
        <w:t>号）</w:t>
      </w:r>
    </w:p>
    <w:p w14:paraId="6E5EE603"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18</w:t>
      </w:r>
      <w:r>
        <w:rPr>
          <w:rFonts w:ascii="宋体" w:eastAsia="宋体" w:hAnsi="宋体" w:cs="宋体" w:hint="eastAsia"/>
          <w:sz w:val="28"/>
          <w:szCs w:val="28"/>
        </w:rPr>
        <w:t>、中评协关于印发《资产评估执业准则——无形资产》的通知（中评协〔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37</w:t>
      </w:r>
      <w:r>
        <w:rPr>
          <w:rFonts w:ascii="宋体" w:eastAsia="宋体" w:hAnsi="宋体" w:cs="宋体" w:hint="eastAsia"/>
          <w:sz w:val="28"/>
          <w:szCs w:val="28"/>
        </w:rPr>
        <w:t>号）</w:t>
      </w:r>
    </w:p>
    <w:p w14:paraId="49AB0018"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19</w:t>
      </w:r>
      <w:r>
        <w:rPr>
          <w:rFonts w:ascii="宋体" w:eastAsia="宋体" w:hAnsi="宋体" w:cs="宋体" w:hint="eastAsia"/>
          <w:sz w:val="28"/>
          <w:szCs w:val="28"/>
        </w:rPr>
        <w:t>、中评协关于印发《资产评估执业准则——不动产》的通知（中评协〔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38</w:t>
      </w:r>
      <w:r>
        <w:rPr>
          <w:rFonts w:ascii="宋体" w:eastAsia="宋体" w:hAnsi="宋体" w:cs="宋体" w:hint="eastAsia"/>
          <w:sz w:val="28"/>
          <w:szCs w:val="28"/>
        </w:rPr>
        <w:t>号）</w:t>
      </w:r>
    </w:p>
    <w:p w14:paraId="402F6E10"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20</w:t>
      </w:r>
      <w:r>
        <w:rPr>
          <w:rFonts w:ascii="宋体" w:eastAsia="宋体" w:hAnsi="宋体" w:cs="宋体" w:hint="eastAsia"/>
          <w:sz w:val="28"/>
          <w:szCs w:val="28"/>
        </w:rPr>
        <w:t>、中评协关于印发《资产评估执业准则——机器设备》的通知（中评协〔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39</w:t>
      </w:r>
      <w:r>
        <w:rPr>
          <w:rFonts w:ascii="宋体" w:eastAsia="宋体" w:hAnsi="宋体" w:cs="宋体" w:hint="eastAsia"/>
          <w:sz w:val="28"/>
          <w:szCs w:val="28"/>
        </w:rPr>
        <w:t>号）</w:t>
      </w:r>
    </w:p>
    <w:p w14:paraId="769E3161"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21</w:t>
      </w:r>
      <w:r>
        <w:rPr>
          <w:rFonts w:ascii="宋体" w:eastAsia="宋体" w:hAnsi="宋体" w:cs="宋体" w:hint="eastAsia"/>
          <w:sz w:val="28"/>
          <w:szCs w:val="28"/>
        </w:rPr>
        <w:t>、中评协关于印发《资产评估执业准则——珠宝首饰》的通知（中评协〔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40</w:t>
      </w:r>
      <w:r>
        <w:rPr>
          <w:rFonts w:ascii="宋体" w:eastAsia="宋体" w:hAnsi="宋体" w:cs="宋体" w:hint="eastAsia"/>
          <w:sz w:val="28"/>
          <w:szCs w:val="28"/>
        </w:rPr>
        <w:t>号）</w:t>
      </w:r>
    </w:p>
    <w:p w14:paraId="2DD940B6"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22</w:t>
      </w:r>
      <w:r>
        <w:rPr>
          <w:rFonts w:ascii="宋体" w:eastAsia="宋体" w:hAnsi="宋体" w:cs="宋体" w:hint="eastAsia"/>
          <w:sz w:val="28"/>
          <w:szCs w:val="28"/>
        </w:rPr>
        <w:t>、中评协关于印发《资产评估执业准则——森林资源资产》的通知（中评协〔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41</w:t>
      </w:r>
      <w:r>
        <w:rPr>
          <w:rFonts w:ascii="宋体" w:eastAsia="宋体" w:hAnsi="宋体" w:cs="宋体" w:hint="eastAsia"/>
          <w:sz w:val="28"/>
          <w:szCs w:val="28"/>
        </w:rPr>
        <w:t>号）</w:t>
      </w:r>
    </w:p>
    <w:p w14:paraId="0294644E"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23</w:t>
      </w:r>
      <w:r>
        <w:rPr>
          <w:rFonts w:ascii="宋体" w:eastAsia="宋体" w:hAnsi="宋体" w:cs="宋体" w:hint="eastAsia"/>
          <w:sz w:val="28"/>
          <w:szCs w:val="28"/>
        </w:rPr>
        <w:t>、中评协关于印发修订《企业国有资产评估报告指南》的通知（中评协〔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42</w:t>
      </w:r>
      <w:r>
        <w:rPr>
          <w:rFonts w:ascii="宋体" w:eastAsia="宋体" w:hAnsi="宋体" w:cs="宋体" w:hint="eastAsia"/>
          <w:sz w:val="28"/>
          <w:szCs w:val="28"/>
        </w:rPr>
        <w:t>号）</w:t>
      </w:r>
    </w:p>
    <w:p w14:paraId="11D8C42E"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24</w:t>
      </w:r>
      <w:r>
        <w:rPr>
          <w:rFonts w:ascii="宋体" w:eastAsia="宋体" w:hAnsi="宋体" w:cs="宋体" w:hint="eastAsia"/>
          <w:sz w:val="28"/>
          <w:szCs w:val="28"/>
        </w:rPr>
        <w:t>、中评协关于印发《资产评估机构业务质量控制指南》的通知（中评协〔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46</w:t>
      </w:r>
      <w:r>
        <w:rPr>
          <w:rFonts w:ascii="宋体" w:eastAsia="宋体" w:hAnsi="宋体" w:cs="宋体" w:hint="eastAsia"/>
          <w:sz w:val="28"/>
          <w:szCs w:val="28"/>
        </w:rPr>
        <w:t>号）</w:t>
      </w:r>
    </w:p>
    <w:p w14:paraId="43EAC2E6"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25</w:t>
      </w:r>
      <w:r>
        <w:rPr>
          <w:rFonts w:ascii="宋体" w:eastAsia="宋体" w:hAnsi="宋体" w:cs="宋体" w:hint="eastAsia"/>
          <w:sz w:val="28"/>
          <w:szCs w:val="28"/>
        </w:rPr>
        <w:t>、中评协关于印发修订《资产评估价值类型指导意见》的通知（中评协〔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47</w:t>
      </w:r>
      <w:r>
        <w:rPr>
          <w:rFonts w:ascii="宋体" w:eastAsia="宋体" w:hAnsi="宋体" w:cs="宋体" w:hint="eastAsia"/>
          <w:sz w:val="28"/>
          <w:szCs w:val="28"/>
        </w:rPr>
        <w:t>号）</w:t>
      </w:r>
    </w:p>
    <w:p w14:paraId="2043C627"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26</w:t>
      </w:r>
      <w:r>
        <w:rPr>
          <w:rFonts w:ascii="宋体" w:eastAsia="宋体" w:hAnsi="宋体" w:cs="宋体" w:hint="eastAsia"/>
          <w:sz w:val="28"/>
          <w:szCs w:val="28"/>
        </w:rPr>
        <w:t>、中评协关于印发修订《专利资产评估指导意见》的通知（中评协</w:t>
      </w:r>
      <w:r>
        <w:rPr>
          <w:rFonts w:ascii="宋体" w:eastAsia="宋体" w:hAnsi="宋体" w:cs="宋体" w:hint="eastAsia"/>
          <w:sz w:val="28"/>
          <w:szCs w:val="28"/>
        </w:rPr>
        <w:t>〔</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49</w:t>
      </w:r>
      <w:r>
        <w:rPr>
          <w:rFonts w:ascii="宋体" w:eastAsia="宋体" w:hAnsi="宋体" w:cs="宋体" w:hint="eastAsia"/>
          <w:sz w:val="28"/>
          <w:szCs w:val="28"/>
        </w:rPr>
        <w:t>号）</w:t>
      </w:r>
    </w:p>
    <w:p w14:paraId="63157C6A"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27</w:t>
      </w:r>
      <w:r>
        <w:rPr>
          <w:rFonts w:ascii="宋体" w:eastAsia="宋体" w:hAnsi="宋体" w:cs="宋体" w:hint="eastAsia"/>
          <w:sz w:val="28"/>
          <w:szCs w:val="28"/>
        </w:rPr>
        <w:t>、中评协关于印发《资产评估对象法律权属指导意见》的通知（中评协〔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48</w:t>
      </w:r>
      <w:r>
        <w:rPr>
          <w:rFonts w:ascii="宋体" w:eastAsia="宋体" w:hAnsi="宋体" w:cs="宋体" w:hint="eastAsia"/>
          <w:sz w:val="28"/>
          <w:szCs w:val="28"/>
        </w:rPr>
        <w:t>号）</w:t>
      </w:r>
    </w:p>
    <w:p w14:paraId="4A52DBD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28</w:t>
      </w:r>
      <w:r>
        <w:rPr>
          <w:rFonts w:ascii="宋体" w:eastAsia="宋体" w:hAnsi="宋体" w:cs="宋体" w:hint="eastAsia"/>
          <w:sz w:val="28"/>
          <w:szCs w:val="28"/>
        </w:rPr>
        <w:t>、中评协关于印发修订《著作权资产评估指导意见》的通知（中评协〔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50</w:t>
      </w:r>
      <w:r>
        <w:rPr>
          <w:rFonts w:ascii="宋体" w:eastAsia="宋体" w:hAnsi="宋体" w:cs="宋体" w:hint="eastAsia"/>
          <w:sz w:val="28"/>
          <w:szCs w:val="28"/>
        </w:rPr>
        <w:t>号）</w:t>
      </w:r>
    </w:p>
    <w:p w14:paraId="67C82E61"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29</w:t>
      </w:r>
      <w:r>
        <w:rPr>
          <w:rFonts w:ascii="宋体" w:eastAsia="宋体" w:hAnsi="宋体" w:cs="宋体" w:hint="eastAsia"/>
          <w:sz w:val="28"/>
          <w:szCs w:val="28"/>
        </w:rPr>
        <w:t>、中评协关于印发修订《商标资产评估指导意见》的通知（中评协〔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51</w:t>
      </w:r>
      <w:r>
        <w:rPr>
          <w:rFonts w:ascii="宋体" w:eastAsia="宋体" w:hAnsi="宋体" w:cs="宋体" w:hint="eastAsia"/>
          <w:sz w:val="28"/>
          <w:szCs w:val="28"/>
        </w:rPr>
        <w:t>号）</w:t>
      </w:r>
    </w:p>
    <w:p w14:paraId="05A81B5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30</w:t>
      </w:r>
      <w:r>
        <w:rPr>
          <w:rFonts w:ascii="宋体" w:eastAsia="宋体" w:hAnsi="宋体" w:cs="宋体" w:hint="eastAsia"/>
          <w:sz w:val="28"/>
          <w:szCs w:val="28"/>
        </w:rPr>
        <w:t>、中评协关于印发《金融不良资产评估指导意见》的通知（中评协〔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52</w:t>
      </w:r>
      <w:r>
        <w:rPr>
          <w:rFonts w:ascii="宋体" w:eastAsia="宋体" w:hAnsi="宋体" w:cs="宋体" w:hint="eastAsia"/>
          <w:sz w:val="28"/>
          <w:szCs w:val="28"/>
        </w:rPr>
        <w:t>号）</w:t>
      </w:r>
    </w:p>
    <w:p w14:paraId="1D2D220F"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31</w:t>
      </w:r>
      <w:r>
        <w:rPr>
          <w:rFonts w:ascii="宋体" w:eastAsia="宋体" w:hAnsi="宋体" w:cs="宋体" w:hint="eastAsia"/>
          <w:sz w:val="28"/>
          <w:szCs w:val="28"/>
        </w:rPr>
        <w:t>、中评协关于印发《投资性房地产评估指导意见》的通知（中评协〔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53</w:t>
      </w:r>
      <w:r>
        <w:rPr>
          <w:rFonts w:ascii="宋体" w:eastAsia="宋体" w:hAnsi="宋体" w:cs="宋体" w:hint="eastAsia"/>
          <w:sz w:val="28"/>
          <w:szCs w:val="28"/>
        </w:rPr>
        <w:t>号）</w:t>
      </w:r>
    </w:p>
    <w:p w14:paraId="67806A4B"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32</w:t>
      </w:r>
      <w:r>
        <w:rPr>
          <w:rFonts w:ascii="宋体" w:eastAsia="宋体" w:hAnsi="宋体" w:cs="宋体" w:hint="eastAsia"/>
          <w:sz w:val="28"/>
          <w:szCs w:val="28"/>
        </w:rPr>
        <w:t>、中评协关于印发《实物期权评估指导意见》的通知（中评协〔</w:t>
      </w:r>
      <w:r>
        <w:rPr>
          <w:rFonts w:ascii="宋体" w:eastAsia="宋体" w:hAnsi="宋体" w:cs="宋体" w:hint="eastAsia"/>
          <w:sz w:val="28"/>
          <w:szCs w:val="28"/>
        </w:rPr>
        <w:t>2017</w:t>
      </w:r>
      <w:r>
        <w:rPr>
          <w:rFonts w:ascii="宋体" w:eastAsia="宋体" w:hAnsi="宋体" w:cs="宋体" w:hint="eastAsia"/>
          <w:sz w:val="28"/>
          <w:szCs w:val="28"/>
        </w:rPr>
        <w:t>〕</w:t>
      </w:r>
      <w:r>
        <w:rPr>
          <w:rFonts w:ascii="宋体" w:eastAsia="宋体" w:hAnsi="宋体" w:cs="宋体" w:hint="eastAsia"/>
          <w:sz w:val="28"/>
          <w:szCs w:val="28"/>
        </w:rPr>
        <w:t>54</w:t>
      </w:r>
      <w:r>
        <w:rPr>
          <w:rFonts w:ascii="宋体" w:eastAsia="宋体" w:hAnsi="宋体" w:cs="宋体" w:hint="eastAsia"/>
          <w:sz w:val="28"/>
          <w:szCs w:val="28"/>
        </w:rPr>
        <w:t>号）</w:t>
      </w:r>
    </w:p>
    <w:p w14:paraId="447ABF13"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33</w:t>
      </w:r>
      <w:r>
        <w:rPr>
          <w:rFonts w:ascii="宋体" w:eastAsia="宋体" w:hAnsi="宋体" w:cs="宋体" w:hint="eastAsia"/>
          <w:sz w:val="28"/>
          <w:szCs w:val="28"/>
        </w:rPr>
        <w:t>、中评协关于印发《文化企业无形资产评估指导意见》的通知（中评协〔</w:t>
      </w:r>
      <w:r>
        <w:rPr>
          <w:rFonts w:ascii="宋体" w:eastAsia="宋体" w:hAnsi="宋体" w:cs="宋体" w:hint="eastAsia"/>
          <w:sz w:val="28"/>
          <w:szCs w:val="28"/>
        </w:rPr>
        <w:t>2016</w:t>
      </w:r>
      <w:r>
        <w:rPr>
          <w:rFonts w:ascii="宋体" w:eastAsia="宋体" w:hAnsi="宋体" w:cs="宋体" w:hint="eastAsia"/>
          <w:sz w:val="28"/>
          <w:szCs w:val="28"/>
        </w:rPr>
        <w:t>〕</w:t>
      </w:r>
      <w:r>
        <w:rPr>
          <w:rFonts w:ascii="宋体" w:eastAsia="宋体" w:hAnsi="宋体" w:cs="宋体" w:hint="eastAsia"/>
          <w:sz w:val="28"/>
          <w:szCs w:val="28"/>
        </w:rPr>
        <w:t>14</w:t>
      </w:r>
      <w:r>
        <w:rPr>
          <w:rFonts w:ascii="宋体" w:eastAsia="宋体" w:hAnsi="宋体" w:cs="宋体" w:hint="eastAsia"/>
          <w:sz w:val="28"/>
          <w:szCs w:val="28"/>
        </w:rPr>
        <w:t>号）</w:t>
      </w:r>
    </w:p>
    <w:p w14:paraId="34011119"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34</w:t>
      </w:r>
      <w:r>
        <w:rPr>
          <w:rFonts w:ascii="宋体" w:eastAsia="宋体" w:hAnsi="宋体" w:cs="宋体" w:hint="eastAsia"/>
          <w:sz w:val="28"/>
          <w:szCs w:val="28"/>
        </w:rPr>
        <w:t>、中国资产评估协会关于印发《知识产权资产评估指南》的通知（中评协﹝</w:t>
      </w:r>
      <w:r>
        <w:rPr>
          <w:rFonts w:ascii="宋体" w:eastAsia="宋体" w:hAnsi="宋体" w:cs="宋体" w:hint="eastAsia"/>
          <w:sz w:val="28"/>
          <w:szCs w:val="28"/>
        </w:rPr>
        <w:t>2015</w:t>
      </w:r>
      <w:r>
        <w:rPr>
          <w:rFonts w:ascii="宋体" w:eastAsia="宋体" w:hAnsi="宋体" w:cs="宋体" w:hint="eastAsia"/>
          <w:sz w:val="28"/>
          <w:szCs w:val="28"/>
        </w:rPr>
        <w:t>﹞</w:t>
      </w:r>
      <w:r>
        <w:rPr>
          <w:rFonts w:ascii="宋体" w:eastAsia="宋体" w:hAnsi="宋体" w:cs="宋体" w:hint="eastAsia"/>
          <w:sz w:val="28"/>
          <w:szCs w:val="28"/>
        </w:rPr>
        <w:t>82</w:t>
      </w:r>
      <w:r>
        <w:rPr>
          <w:rFonts w:ascii="宋体" w:eastAsia="宋体" w:hAnsi="宋体" w:cs="宋体" w:hint="eastAsia"/>
          <w:sz w:val="28"/>
          <w:szCs w:val="28"/>
        </w:rPr>
        <w:t>号）</w:t>
      </w:r>
    </w:p>
    <w:p w14:paraId="27F9B3B7"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35</w:t>
      </w:r>
      <w:r>
        <w:rPr>
          <w:rFonts w:ascii="宋体" w:eastAsia="宋体" w:hAnsi="宋体" w:cs="宋体" w:hint="eastAsia"/>
          <w:sz w:val="28"/>
          <w:szCs w:val="28"/>
        </w:rPr>
        <w:t>、中国资产评估协会关于印发《资产评估职业道德准则——独立性》的通知（中评协〔</w:t>
      </w:r>
      <w:r>
        <w:rPr>
          <w:rFonts w:ascii="宋体" w:eastAsia="宋体" w:hAnsi="宋体" w:cs="宋体" w:hint="eastAsia"/>
          <w:sz w:val="28"/>
          <w:szCs w:val="28"/>
        </w:rPr>
        <w:t>2012</w:t>
      </w:r>
      <w:r>
        <w:rPr>
          <w:rFonts w:ascii="宋体" w:eastAsia="宋体" w:hAnsi="宋体" w:cs="宋体" w:hint="eastAsia"/>
          <w:sz w:val="28"/>
          <w:szCs w:val="28"/>
        </w:rPr>
        <w:t>〕</w:t>
      </w:r>
      <w:r>
        <w:rPr>
          <w:rFonts w:ascii="宋体" w:eastAsia="宋体" w:hAnsi="宋体" w:cs="宋体" w:hint="eastAsia"/>
          <w:sz w:val="28"/>
          <w:szCs w:val="28"/>
        </w:rPr>
        <w:t xml:space="preserve">248 </w:t>
      </w:r>
      <w:r>
        <w:rPr>
          <w:rFonts w:ascii="宋体" w:eastAsia="宋体" w:hAnsi="宋体" w:cs="宋体" w:hint="eastAsia"/>
          <w:sz w:val="28"/>
          <w:szCs w:val="28"/>
        </w:rPr>
        <w:t>号）</w:t>
      </w:r>
    </w:p>
    <w:p w14:paraId="31703FD5"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36</w:t>
      </w:r>
      <w:r>
        <w:rPr>
          <w:rFonts w:ascii="宋体" w:eastAsia="宋体" w:hAnsi="宋体" w:cs="宋体" w:hint="eastAsia"/>
          <w:sz w:val="28"/>
          <w:szCs w:val="28"/>
        </w:rPr>
        <w:t>、中国资产评估协会关于印发《资产评估准则——森林资源资产》的通</w:t>
      </w:r>
      <w:r>
        <w:rPr>
          <w:rFonts w:ascii="宋体" w:eastAsia="宋体" w:hAnsi="宋体" w:cs="宋体" w:hint="eastAsia"/>
          <w:sz w:val="28"/>
          <w:szCs w:val="28"/>
        </w:rPr>
        <w:t>知（中评协〔</w:t>
      </w:r>
      <w:r>
        <w:rPr>
          <w:rFonts w:ascii="宋体" w:eastAsia="宋体" w:hAnsi="宋体" w:cs="宋体" w:hint="eastAsia"/>
          <w:sz w:val="28"/>
          <w:szCs w:val="28"/>
        </w:rPr>
        <w:t>2012</w:t>
      </w:r>
      <w:r>
        <w:rPr>
          <w:rFonts w:ascii="宋体" w:eastAsia="宋体" w:hAnsi="宋体" w:cs="宋体" w:hint="eastAsia"/>
          <w:sz w:val="28"/>
          <w:szCs w:val="28"/>
        </w:rPr>
        <w:t>〕</w:t>
      </w:r>
      <w:r>
        <w:rPr>
          <w:rFonts w:ascii="宋体" w:eastAsia="宋体" w:hAnsi="宋体" w:cs="宋体" w:hint="eastAsia"/>
          <w:sz w:val="28"/>
          <w:szCs w:val="28"/>
        </w:rPr>
        <w:t xml:space="preserve">245 </w:t>
      </w:r>
      <w:r>
        <w:rPr>
          <w:rFonts w:ascii="宋体" w:eastAsia="宋体" w:hAnsi="宋体" w:cs="宋体" w:hint="eastAsia"/>
          <w:sz w:val="28"/>
          <w:szCs w:val="28"/>
        </w:rPr>
        <w:t>号）</w:t>
      </w:r>
    </w:p>
    <w:p w14:paraId="3A4DABBD"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37</w:t>
      </w:r>
      <w:r>
        <w:rPr>
          <w:rFonts w:ascii="宋体" w:eastAsia="宋体" w:hAnsi="宋体" w:cs="宋体" w:hint="eastAsia"/>
          <w:sz w:val="28"/>
          <w:szCs w:val="28"/>
        </w:rPr>
        <w:t>、中国资产评估协会关于印发《资产评估准则——利用专家工作》的通知（中评协〔</w:t>
      </w:r>
      <w:r>
        <w:rPr>
          <w:rFonts w:ascii="宋体" w:eastAsia="宋体" w:hAnsi="宋体" w:cs="宋体" w:hint="eastAsia"/>
          <w:sz w:val="28"/>
          <w:szCs w:val="28"/>
        </w:rPr>
        <w:t>2012</w:t>
      </w:r>
      <w:r>
        <w:rPr>
          <w:rFonts w:ascii="宋体" w:eastAsia="宋体" w:hAnsi="宋体" w:cs="宋体" w:hint="eastAsia"/>
          <w:sz w:val="28"/>
          <w:szCs w:val="28"/>
        </w:rPr>
        <w:t>〕</w:t>
      </w:r>
      <w:r>
        <w:rPr>
          <w:rFonts w:ascii="宋体" w:eastAsia="宋体" w:hAnsi="宋体" w:cs="宋体" w:hint="eastAsia"/>
          <w:sz w:val="28"/>
          <w:szCs w:val="28"/>
        </w:rPr>
        <w:t xml:space="preserve">244 </w:t>
      </w:r>
      <w:r>
        <w:rPr>
          <w:rFonts w:ascii="宋体" w:eastAsia="宋体" w:hAnsi="宋体" w:cs="宋体" w:hint="eastAsia"/>
          <w:sz w:val="28"/>
          <w:szCs w:val="28"/>
        </w:rPr>
        <w:t>号）</w:t>
      </w:r>
    </w:p>
    <w:p w14:paraId="50C257F0"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38</w:t>
      </w:r>
      <w:r>
        <w:rPr>
          <w:rFonts w:ascii="宋体" w:eastAsia="宋体" w:hAnsi="宋体" w:cs="宋体" w:hint="eastAsia"/>
          <w:sz w:val="28"/>
          <w:szCs w:val="28"/>
        </w:rPr>
        <w:t>、中评协关于印发《实物期权评估指导意见（试行）》的通知（中评协</w:t>
      </w:r>
      <w:r>
        <w:rPr>
          <w:rFonts w:ascii="宋体" w:eastAsia="宋体" w:hAnsi="宋体" w:cs="宋体" w:hint="eastAsia"/>
          <w:sz w:val="28"/>
          <w:szCs w:val="28"/>
        </w:rPr>
        <w:t>[2011]229</w:t>
      </w:r>
      <w:r>
        <w:rPr>
          <w:rFonts w:ascii="宋体" w:eastAsia="宋体" w:hAnsi="宋体" w:cs="宋体" w:hint="eastAsia"/>
          <w:sz w:val="28"/>
          <w:szCs w:val="28"/>
        </w:rPr>
        <w:t>号）</w:t>
      </w:r>
    </w:p>
    <w:p w14:paraId="4AB469B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39</w:t>
      </w:r>
      <w:r>
        <w:rPr>
          <w:rFonts w:ascii="宋体" w:eastAsia="宋体" w:hAnsi="宋体" w:cs="宋体" w:hint="eastAsia"/>
          <w:sz w:val="28"/>
          <w:szCs w:val="28"/>
        </w:rPr>
        <w:t>、中评协关于印发《商标资产评估指导意见》的通知（中评协</w:t>
      </w:r>
      <w:r>
        <w:rPr>
          <w:rFonts w:ascii="宋体" w:eastAsia="宋体" w:hAnsi="宋体" w:cs="宋体" w:hint="eastAsia"/>
          <w:sz w:val="28"/>
          <w:szCs w:val="28"/>
        </w:rPr>
        <w:t>[2011]228</w:t>
      </w:r>
      <w:r>
        <w:rPr>
          <w:rFonts w:ascii="宋体" w:eastAsia="宋体" w:hAnsi="宋体" w:cs="宋体" w:hint="eastAsia"/>
          <w:sz w:val="28"/>
          <w:szCs w:val="28"/>
        </w:rPr>
        <w:t>号）</w:t>
      </w:r>
    </w:p>
    <w:p w14:paraId="0647FE3A"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40</w:t>
      </w:r>
      <w:r>
        <w:rPr>
          <w:rFonts w:ascii="宋体" w:eastAsia="宋体" w:hAnsi="宋体" w:cs="宋体" w:hint="eastAsia"/>
          <w:sz w:val="28"/>
          <w:szCs w:val="28"/>
        </w:rPr>
        <w:t>、中国资产评估协会关于印发《资产评估准则——企业价值》的通知（中评协</w:t>
      </w:r>
      <w:r>
        <w:rPr>
          <w:rFonts w:ascii="宋体" w:eastAsia="宋体" w:hAnsi="宋体" w:cs="宋体" w:hint="eastAsia"/>
          <w:sz w:val="28"/>
          <w:szCs w:val="28"/>
        </w:rPr>
        <w:t>[2011]227</w:t>
      </w:r>
      <w:r>
        <w:rPr>
          <w:rFonts w:ascii="宋体" w:eastAsia="宋体" w:hAnsi="宋体" w:cs="宋体" w:hint="eastAsia"/>
          <w:sz w:val="28"/>
          <w:szCs w:val="28"/>
        </w:rPr>
        <w:t>号）</w:t>
      </w:r>
    </w:p>
    <w:p w14:paraId="12F0B6C3"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41</w:t>
      </w:r>
      <w:r>
        <w:rPr>
          <w:rFonts w:ascii="宋体" w:eastAsia="宋体" w:hAnsi="宋体" w:cs="宋体" w:hint="eastAsia"/>
          <w:sz w:val="28"/>
          <w:szCs w:val="28"/>
        </w:rPr>
        <w:t>、中评协关于修改评估报告等准则中有关签章条款的通知（中评协</w:t>
      </w:r>
      <w:r>
        <w:rPr>
          <w:rFonts w:ascii="宋体" w:eastAsia="宋体" w:hAnsi="宋体" w:cs="宋体" w:hint="eastAsia"/>
          <w:sz w:val="28"/>
          <w:szCs w:val="28"/>
        </w:rPr>
        <w:lastRenderedPageBreak/>
        <w:t>[2011]230</w:t>
      </w:r>
      <w:r>
        <w:rPr>
          <w:rFonts w:ascii="宋体" w:eastAsia="宋体" w:hAnsi="宋体" w:cs="宋体" w:hint="eastAsia"/>
          <w:sz w:val="28"/>
          <w:szCs w:val="28"/>
        </w:rPr>
        <w:t>号）</w:t>
      </w:r>
    </w:p>
    <w:p w14:paraId="37A0197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42</w:t>
      </w:r>
      <w:r>
        <w:rPr>
          <w:rFonts w:ascii="宋体" w:eastAsia="宋体" w:hAnsi="宋体" w:cs="宋体" w:hint="eastAsia"/>
          <w:sz w:val="28"/>
          <w:szCs w:val="28"/>
        </w:rPr>
        <w:t>、中评协关于印发</w:t>
      </w:r>
      <w:r>
        <w:rPr>
          <w:rFonts w:ascii="宋体" w:eastAsia="宋体" w:hAnsi="宋体" w:cs="宋体" w:hint="eastAsia"/>
          <w:sz w:val="28"/>
          <w:szCs w:val="28"/>
        </w:rPr>
        <w:t>《评估机构业务质量控制指南》的通知（中评协</w:t>
      </w:r>
      <w:r>
        <w:rPr>
          <w:rFonts w:ascii="宋体" w:eastAsia="宋体" w:hAnsi="宋体" w:cs="宋体" w:hint="eastAsia"/>
          <w:sz w:val="28"/>
          <w:szCs w:val="28"/>
        </w:rPr>
        <w:t xml:space="preserve">[2010] 214 </w:t>
      </w:r>
      <w:r>
        <w:rPr>
          <w:rFonts w:ascii="宋体" w:eastAsia="宋体" w:hAnsi="宋体" w:cs="宋体" w:hint="eastAsia"/>
          <w:sz w:val="28"/>
          <w:szCs w:val="28"/>
        </w:rPr>
        <w:t>号）</w:t>
      </w:r>
    </w:p>
    <w:p w14:paraId="13FD3CFA"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43</w:t>
      </w:r>
      <w:r>
        <w:rPr>
          <w:rFonts w:ascii="宋体" w:eastAsia="宋体" w:hAnsi="宋体" w:cs="宋体" w:hint="eastAsia"/>
          <w:sz w:val="28"/>
          <w:szCs w:val="28"/>
        </w:rPr>
        <w:t>、中评协关于印发《著作权资产评估指导意见》的通知（中评协</w:t>
      </w:r>
      <w:r>
        <w:rPr>
          <w:rFonts w:ascii="宋体" w:eastAsia="宋体" w:hAnsi="宋体" w:cs="宋体" w:hint="eastAsia"/>
          <w:sz w:val="28"/>
          <w:szCs w:val="28"/>
        </w:rPr>
        <w:t>[2010]215</w:t>
      </w:r>
      <w:r>
        <w:rPr>
          <w:rFonts w:ascii="宋体" w:eastAsia="宋体" w:hAnsi="宋体" w:cs="宋体" w:hint="eastAsia"/>
          <w:sz w:val="28"/>
          <w:szCs w:val="28"/>
        </w:rPr>
        <w:t>号）</w:t>
      </w:r>
    </w:p>
    <w:p w14:paraId="75190162"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44</w:t>
      </w:r>
      <w:r>
        <w:rPr>
          <w:rFonts w:ascii="宋体" w:eastAsia="宋体" w:hAnsi="宋体" w:cs="宋体" w:hint="eastAsia"/>
          <w:sz w:val="28"/>
          <w:szCs w:val="28"/>
        </w:rPr>
        <w:t>、中评协关于印发《金融企业国有资产评估报告指南》的通知（中评协</w:t>
      </w:r>
      <w:r>
        <w:rPr>
          <w:rFonts w:ascii="宋体" w:eastAsia="宋体" w:hAnsi="宋体" w:cs="宋体" w:hint="eastAsia"/>
          <w:sz w:val="28"/>
          <w:szCs w:val="28"/>
        </w:rPr>
        <w:t>[2010]213</w:t>
      </w:r>
      <w:r>
        <w:rPr>
          <w:rFonts w:ascii="宋体" w:eastAsia="宋体" w:hAnsi="宋体" w:cs="宋体" w:hint="eastAsia"/>
          <w:sz w:val="28"/>
          <w:szCs w:val="28"/>
        </w:rPr>
        <w:t>号）</w:t>
      </w:r>
    </w:p>
    <w:p w14:paraId="5B57002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45</w:t>
      </w:r>
      <w:r>
        <w:rPr>
          <w:rFonts w:ascii="宋体" w:eastAsia="宋体" w:hAnsi="宋体" w:cs="宋体" w:hint="eastAsia"/>
          <w:sz w:val="28"/>
          <w:szCs w:val="28"/>
        </w:rPr>
        <w:t>、中评协关于印发《投资性房地产评估指导意见（试行）》</w:t>
      </w:r>
      <w:r>
        <w:rPr>
          <w:rFonts w:ascii="宋体" w:eastAsia="宋体" w:hAnsi="宋体" w:cs="宋体" w:hint="eastAsia"/>
          <w:sz w:val="28"/>
          <w:szCs w:val="28"/>
        </w:rPr>
        <w:t xml:space="preserve"> </w:t>
      </w:r>
      <w:r>
        <w:rPr>
          <w:rFonts w:ascii="宋体" w:eastAsia="宋体" w:hAnsi="宋体" w:cs="宋体" w:hint="eastAsia"/>
          <w:sz w:val="28"/>
          <w:szCs w:val="28"/>
        </w:rPr>
        <w:t>和《资产评估准则——珠宝首饰》的通知（中评协</w:t>
      </w:r>
      <w:r>
        <w:rPr>
          <w:rFonts w:ascii="宋体" w:eastAsia="宋体" w:hAnsi="宋体" w:cs="宋体" w:hint="eastAsia"/>
          <w:sz w:val="28"/>
          <w:szCs w:val="28"/>
        </w:rPr>
        <w:t>[2009]211</w:t>
      </w:r>
      <w:r>
        <w:rPr>
          <w:rFonts w:ascii="宋体" w:eastAsia="宋体" w:hAnsi="宋体" w:cs="宋体" w:hint="eastAsia"/>
          <w:sz w:val="28"/>
          <w:szCs w:val="28"/>
        </w:rPr>
        <w:t>号）</w:t>
      </w:r>
    </w:p>
    <w:p w14:paraId="33AD428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46</w:t>
      </w:r>
      <w:r>
        <w:rPr>
          <w:rFonts w:ascii="宋体" w:eastAsia="宋体" w:hAnsi="宋体" w:cs="宋体" w:hint="eastAsia"/>
          <w:sz w:val="28"/>
          <w:szCs w:val="28"/>
        </w:rPr>
        <w:t>、中国资产评估协会中国资产评估协会关于印发《资产评估准则－－无形资产》和《专利资产评估指导意见》的通知（中评协〔</w:t>
      </w:r>
      <w:r>
        <w:rPr>
          <w:rFonts w:ascii="宋体" w:eastAsia="宋体" w:hAnsi="宋体" w:cs="宋体" w:hint="eastAsia"/>
          <w:sz w:val="28"/>
          <w:szCs w:val="28"/>
        </w:rPr>
        <w:t>2008</w:t>
      </w:r>
      <w:r>
        <w:rPr>
          <w:rFonts w:ascii="宋体" w:eastAsia="宋体" w:hAnsi="宋体" w:cs="宋体" w:hint="eastAsia"/>
          <w:sz w:val="28"/>
          <w:szCs w:val="28"/>
        </w:rPr>
        <w:t>〕</w:t>
      </w:r>
      <w:r>
        <w:rPr>
          <w:rFonts w:ascii="宋体" w:eastAsia="宋体" w:hAnsi="宋体" w:cs="宋体" w:hint="eastAsia"/>
          <w:sz w:val="28"/>
          <w:szCs w:val="28"/>
        </w:rPr>
        <w:t xml:space="preserve">217 </w:t>
      </w:r>
      <w:r>
        <w:rPr>
          <w:rFonts w:ascii="宋体" w:eastAsia="宋体" w:hAnsi="宋体" w:cs="宋体" w:hint="eastAsia"/>
          <w:sz w:val="28"/>
          <w:szCs w:val="28"/>
        </w:rPr>
        <w:t>号）</w:t>
      </w:r>
    </w:p>
    <w:p w14:paraId="18DD88D7"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47</w:t>
      </w:r>
      <w:r>
        <w:rPr>
          <w:rFonts w:ascii="宋体" w:eastAsia="宋体" w:hAnsi="宋体" w:cs="宋体" w:hint="eastAsia"/>
          <w:sz w:val="28"/>
          <w:szCs w:val="28"/>
        </w:rPr>
        <w:t>、中国资产评估协会关于印发《资产评估准则––评估报告》等</w:t>
      </w:r>
      <w:r>
        <w:rPr>
          <w:rFonts w:ascii="宋体" w:eastAsia="宋体" w:hAnsi="宋体" w:cs="宋体" w:hint="eastAsia"/>
          <w:sz w:val="28"/>
          <w:szCs w:val="28"/>
        </w:rPr>
        <w:t>7</w:t>
      </w:r>
      <w:r>
        <w:rPr>
          <w:rFonts w:ascii="宋体" w:eastAsia="宋体" w:hAnsi="宋体" w:cs="宋体" w:hint="eastAsia"/>
          <w:sz w:val="28"/>
          <w:szCs w:val="28"/>
        </w:rPr>
        <w:t>项资产评估准则的通知（中评协</w:t>
      </w:r>
      <w:r>
        <w:rPr>
          <w:rFonts w:ascii="宋体" w:eastAsia="宋体" w:hAnsi="宋体" w:cs="宋体" w:hint="eastAsia"/>
          <w:sz w:val="28"/>
          <w:szCs w:val="28"/>
        </w:rPr>
        <w:t>[2007]189</w:t>
      </w:r>
      <w:r>
        <w:rPr>
          <w:rFonts w:ascii="宋体" w:eastAsia="宋体" w:hAnsi="宋体" w:cs="宋体" w:hint="eastAsia"/>
          <w:sz w:val="28"/>
          <w:szCs w:val="28"/>
        </w:rPr>
        <w:t>号）</w:t>
      </w:r>
    </w:p>
    <w:p w14:paraId="05D74D2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48</w:t>
      </w:r>
      <w:r>
        <w:rPr>
          <w:rFonts w:ascii="宋体" w:eastAsia="宋体" w:hAnsi="宋体" w:cs="宋体" w:hint="eastAsia"/>
          <w:sz w:val="28"/>
          <w:szCs w:val="28"/>
        </w:rPr>
        <w:t>、中国资产评估协会关于印发《以财务报告为目的的评估指南（试行）》的通知（中评协</w:t>
      </w:r>
      <w:r>
        <w:rPr>
          <w:rFonts w:ascii="宋体" w:eastAsia="宋体" w:hAnsi="宋体" w:cs="宋体" w:hint="eastAsia"/>
          <w:sz w:val="28"/>
          <w:szCs w:val="28"/>
        </w:rPr>
        <w:t>[2007]169</w:t>
      </w:r>
      <w:r>
        <w:rPr>
          <w:rFonts w:ascii="宋体" w:eastAsia="宋体" w:hAnsi="宋体" w:cs="宋体" w:hint="eastAsia"/>
          <w:sz w:val="28"/>
          <w:szCs w:val="28"/>
        </w:rPr>
        <w:t>号）</w:t>
      </w:r>
    </w:p>
    <w:p w14:paraId="2FB717ED"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49</w:t>
      </w:r>
      <w:r>
        <w:rPr>
          <w:rFonts w:ascii="宋体" w:eastAsia="宋体" w:hAnsi="宋体" w:cs="宋体" w:hint="eastAsia"/>
          <w:sz w:val="28"/>
          <w:szCs w:val="28"/>
        </w:rPr>
        <w:t>、中国资产评估协会关于印发《金融不良资产评估指导意见（试行）》的通知（中评协</w:t>
      </w:r>
      <w:r>
        <w:rPr>
          <w:rFonts w:ascii="宋体" w:eastAsia="宋体" w:hAnsi="宋体" w:cs="宋体" w:hint="eastAsia"/>
          <w:sz w:val="28"/>
          <w:szCs w:val="28"/>
        </w:rPr>
        <w:t>[2005]37</w:t>
      </w:r>
      <w:r>
        <w:rPr>
          <w:rFonts w:ascii="宋体" w:eastAsia="宋体" w:hAnsi="宋体" w:cs="宋体" w:hint="eastAsia"/>
          <w:sz w:val="28"/>
          <w:szCs w:val="28"/>
        </w:rPr>
        <w:t>号）</w:t>
      </w:r>
    </w:p>
    <w:p w14:paraId="1E1D9B44"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50</w:t>
      </w:r>
      <w:r>
        <w:rPr>
          <w:rFonts w:ascii="宋体" w:eastAsia="宋体" w:hAnsi="宋体" w:cs="宋体" w:hint="eastAsia"/>
          <w:sz w:val="28"/>
          <w:szCs w:val="28"/>
        </w:rPr>
        <w:t>、中国资产评估协会关于印发《企业价值评估指导意</w:t>
      </w:r>
      <w:r>
        <w:rPr>
          <w:rFonts w:ascii="宋体" w:eastAsia="宋体" w:hAnsi="宋体" w:cs="宋体" w:hint="eastAsia"/>
          <w:sz w:val="28"/>
          <w:szCs w:val="28"/>
        </w:rPr>
        <w:t>见（试行）》的通知（中评协</w:t>
      </w:r>
      <w:r>
        <w:rPr>
          <w:rFonts w:ascii="宋体" w:eastAsia="宋体" w:hAnsi="宋体" w:cs="宋体" w:hint="eastAsia"/>
          <w:sz w:val="28"/>
          <w:szCs w:val="28"/>
        </w:rPr>
        <w:t>[2004]134</w:t>
      </w:r>
      <w:r>
        <w:rPr>
          <w:rFonts w:ascii="宋体" w:eastAsia="宋体" w:hAnsi="宋体" w:cs="宋体" w:hint="eastAsia"/>
          <w:sz w:val="28"/>
          <w:szCs w:val="28"/>
        </w:rPr>
        <w:t>号）</w:t>
      </w:r>
    </w:p>
    <w:p w14:paraId="70DA5412"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51</w:t>
      </w:r>
      <w:r>
        <w:rPr>
          <w:rFonts w:ascii="宋体" w:eastAsia="宋体" w:hAnsi="宋体" w:cs="宋体" w:hint="eastAsia"/>
          <w:sz w:val="28"/>
          <w:szCs w:val="28"/>
        </w:rPr>
        <w:t>、财政部关于印发《资产评估准则—基本准则》和《资产评估职业道德准则—基本准则》的通知（财企</w:t>
      </w:r>
      <w:r>
        <w:rPr>
          <w:rFonts w:ascii="宋体" w:eastAsia="宋体" w:hAnsi="宋体" w:cs="宋体" w:hint="eastAsia"/>
          <w:sz w:val="28"/>
          <w:szCs w:val="28"/>
        </w:rPr>
        <w:t>[2004]20</w:t>
      </w:r>
      <w:r>
        <w:rPr>
          <w:rFonts w:ascii="宋体" w:eastAsia="宋体" w:hAnsi="宋体" w:cs="宋体" w:hint="eastAsia"/>
          <w:sz w:val="28"/>
          <w:szCs w:val="28"/>
        </w:rPr>
        <w:t>号）</w:t>
      </w:r>
    </w:p>
    <w:p w14:paraId="02D8249D" w14:textId="77777777" w:rsidR="00BD289A" w:rsidRDefault="007D5099">
      <w:pPr>
        <w:spacing w:line="520" w:lineRule="exact"/>
        <w:ind w:firstLineChars="200" w:firstLine="560"/>
        <w:rPr>
          <w:rFonts w:ascii="宋体" w:eastAsia="宋体" w:hAnsi="宋体" w:cs="宋体"/>
          <w:sz w:val="28"/>
          <w:szCs w:val="28"/>
        </w:rPr>
      </w:pPr>
      <w:r>
        <w:rPr>
          <w:rFonts w:ascii="宋体" w:eastAsia="宋体" w:hAnsi="宋体" w:cs="宋体" w:hint="eastAsia"/>
          <w:sz w:val="28"/>
          <w:szCs w:val="28"/>
        </w:rPr>
        <w:t>52</w:t>
      </w:r>
      <w:r>
        <w:rPr>
          <w:rFonts w:ascii="宋体" w:eastAsia="宋体" w:hAnsi="宋体" w:cs="宋体" w:hint="eastAsia"/>
          <w:sz w:val="28"/>
          <w:szCs w:val="28"/>
        </w:rPr>
        <w:t>、财政部关于印发《资产评估准则</w:t>
      </w:r>
      <w:r>
        <w:rPr>
          <w:rFonts w:ascii="宋体" w:eastAsia="宋体" w:hAnsi="宋体" w:cs="宋体" w:hint="eastAsia"/>
          <w:sz w:val="28"/>
          <w:szCs w:val="28"/>
        </w:rPr>
        <w:t xml:space="preserve"> </w:t>
      </w: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t>无形资产》的通知（财会</w:t>
      </w:r>
      <w:r>
        <w:rPr>
          <w:rFonts w:ascii="宋体" w:eastAsia="宋体" w:hAnsi="宋体" w:cs="宋体" w:hint="eastAsia"/>
          <w:sz w:val="28"/>
          <w:szCs w:val="28"/>
        </w:rPr>
        <w:t>[2001]1051</w:t>
      </w:r>
      <w:r>
        <w:rPr>
          <w:rFonts w:ascii="宋体" w:eastAsia="宋体" w:hAnsi="宋体" w:cs="宋体" w:hint="eastAsia"/>
          <w:sz w:val="28"/>
          <w:szCs w:val="28"/>
        </w:rPr>
        <w:t>号）</w:t>
      </w:r>
    </w:p>
    <w:p w14:paraId="39014811"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第六章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资产评估资料清单</w:t>
      </w:r>
    </w:p>
    <w:p w14:paraId="01369464"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第十三条。委托方提供的资产评估资料清单，详见附表</w:t>
      </w:r>
      <w:r>
        <w:rPr>
          <w:rFonts w:ascii="宋体" w:eastAsia="宋体" w:hAnsi="宋体" w:hint="eastAsia"/>
          <w:sz w:val="28"/>
          <w:szCs w:val="28"/>
        </w:rPr>
        <w:t>1</w:t>
      </w:r>
      <w:r>
        <w:rPr>
          <w:rFonts w:ascii="宋体" w:eastAsia="宋体" w:hAnsi="宋体" w:hint="eastAsia"/>
          <w:sz w:val="28"/>
          <w:szCs w:val="28"/>
        </w:rPr>
        <w:t>。</w:t>
      </w:r>
    </w:p>
    <w:p w14:paraId="25E76D2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第十四条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评估人员需要准备的资料清单。包括：</w:t>
      </w:r>
    </w:p>
    <w:p w14:paraId="3A52A305"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评估测算表。应分门别类准备，流动资产（货币资金、应收账款、预付账款、在产品、产成品、库存材料、库存商品等）、非流动资产（机器</w:t>
      </w:r>
      <w:r>
        <w:rPr>
          <w:rFonts w:ascii="宋体" w:eastAsia="宋体" w:hAnsi="宋体" w:hint="eastAsia"/>
          <w:sz w:val="28"/>
          <w:szCs w:val="28"/>
        </w:rPr>
        <w:t>设备、精密仪表、车辆、建筑物、管道沟槽、房地产、无形资产、土地使用权等）、负债（流动负债、非流动负债）等。</w:t>
      </w:r>
    </w:p>
    <w:p w14:paraId="0F44CADA"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银行存款、应收账款、应付账款、预收账款、预付账款的询证函。</w:t>
      </w:r>
    </w:p>
    <w:p w14:paraId="5D26C8B0"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市场询价记录单。应包括询价日期、询价专业评估人员、评估对象名称、型号、规格、询价对象、询价方式、网址、受询人姓名、电话、询价结果。</w:t>
      </w:r>
    </w:p>
    <w:p w14:paraId="33EDEA52"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询价结果应注明报价产品的名称、型号、规格、条件（是否成套、是否包含零配件）和价格。</w:t>
      </w:r>
    </w:p>
    <w:p w14:paraId="49431239"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询价记录单应有询价人签字。</w:t>
      </w:r>
    </w:p>
    <w:p w14:paraId="2D1EE4A8"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网络网站上的报价询价的，应附截图。</w:t>
      </w:r>
    </w:p>
    <w:p w14:paraId="1536D39B"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建筑物评估。</w:t>
      </w:r>
    </w:p>
    <w:p w14:paraId="73609B3A"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①利用地方建筑工程造价信息的准备地方公布的建筑工程造价信息（可以购买或由委托方提供）</w:t>
      </w:r>
    </w:p>
    <w:p w14:paraId="5C2FE99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②利用建安成本测算的，准备地方统计年鉴或通过地方工程造价信息网站准备类似建筑的工程造价信息。</w:t>
      </w:r>
    </w:p>
    <w:p w14:paraId="3520564A"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③地方政府公布的拆迁补偿文件。</w:t>
      </w:r>
    </w:p>
    <w:p w14:paraId="349B1CF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土地评估。</w:t>
      </w:r>
    </w:p>
    <w:p w14:paraId="3DB2FF88"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①地方城市基准地价完整版（含修正体系）。</w:t>
      </w:r>
    </w:p>
    <w:p w14:paraId="1701C90B"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②地方成交的出让土地交易案例信息（一年以内的全部案例）。</w:t>
      </w:r>
    </w:p>
    <w:p w14:paraId="3A8A6D29"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③地方征地补偿文件（参照土地成本逼近法估价材料）。</w:t>
      </w:r>
    </w:p>
    <w:p w14:paraId="6B8A8047"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④房地产价格信息（假设开发法使用）</w:t>
      </w:r>
    </w:p>
    <w:p w14:paraId="3B68217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无形资产评估。</w:t>
      </w:r>
    </w:p>
    <w:p w14:paraId="24D803C8"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无形资产贡献产成品市场信息资料（同本条</w:t>
      </w: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w:t>
      </w:r>
    </w:p>
    <w:p w14:paraId="0E15E2AE"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第七章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资产评估质量管理</w:t>
      </w:r>
    </w:p>
    <w:p w14:paraId="78A5EA93"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第十五条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本规则所列资料信息非全部，为常见内容，应根据需要进行增减，但是基本事项不能减，其他以符合评估实际且能够满足评估需要为前提。</w:t>
      </w:r>
    </w:p>
    <w:p w14:paraId="1025008B"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第十六条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凡报告中个测算中使用的依据性资料必须纳入工作底稿。工作底稿管理人员应除了评估项目组提供的资料外，还应针对评估说明核查使用而报告依据未列入或已经列入但未能提供的资料。</w:t>
      </w:r>
    </w:p>
    <w:p w14:paraId="769280C7" w14:textId="77777777" w:rsidR="00BD289A" w:rsidRDefault="007D5099">
      <w:pPr>
        <w:spacing w:line="520" w:lineRule="exact"/>
        <w:ind w:firstLineChars="200" w:firstLine="560"/>
        <w:rPr>
          <w:rFonts w:ascii="黑体" w:eastAsia="黑体" w:hAnsi="黑体"/>
          <w:sz w:val="28"/>
          <w:szCs w:val="28"/>
        </w:rPr>
      </w:pPr>
      <w:r>
        <w:rPr>
          <w:rFonts w:ascii="黑体" w:eastAsia="黑体" w:hAnsi="黑体" w:hint="eastAsia"/>
          <w:sz w:val="28"/>
          <w:szCs w:val="28"/>
        </w:rPr>
        <w:t>第八章</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附则</w:t>
      </w:r>
    </w:p>
    <w:p w14:paraId="6D63398B"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t>第十七条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本规则自下发之日起执行。</w:t>
      </w:r>
    </w:p>
    <w:p w14:paraId="12A36F07" w14:textId="77777777" w:rsidR="00BD289A" w:rsidRDefault="007D5099">
      <w:pPr>
        <w:widowControl/>
        <w:jc w:val="left"/>
        <w:rPr>
          <w:rFonts w:ascii="宋体" w:eastAsia="宋体" w:hAnsi="宋体"/>
          <w:sz w:val="28"/>
          <w:szCs w:val="28"/>
        </w:rPr>
      </w:pPr>
      <w:r>
        <w:rPr>
          <w:rFonts w:ascii="宋体" w:eastAsia="宋体" w:hAnsi="宋体"/>
          <w:sz w:val="28"/>
          <w:szCs w:val="28"/>
        </w:rPr>
        <w:br w:type="page"/>
      </w:r>
    </w:p>
    <w:p w14:paraId="22E717D1" w14:textId="77777777" w:rsidR="00BD289A" w:rsidRDefault="007D5099">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附件</w:t>
      </w:r>
      <w:r>
        <w:rPr>
          <w:rFonts w:ascii="宋体" w:eastAsia="宋体" w:hAnsi="宋体" w:hint="eastAsia"/>
          <w:sz w:val="28"/>
          <w:szCs w:val="28"/>
        </w:rPr>
        <w:t>1</w:t>
      </w:r>
      <w:r>
        <w:rPr>
          <w:rFonts w:ascii="宋体" w:eastAsia="宋体" w:hAnsi="宋体"/>
          <w:sz w:val="28"/>
          <w:szCs w:val="28"/>
        </w:rPr>
        <w:t xml:space="preserve">      </w:t>
      </w:r>
    </w:p>
    <w:p w14:paraId="16897037" w14:textId="77777777" w:rsidR="00BD289A" w:rsidRDefault="007D5099">
      <w:pPr>
        <w:spacing w:line="520" w:lineRule="exact"/>
        <w:ind w:firstLineChars="200" w:firstLine="640"/>
        <w:jc w:val="center"/>
        <w:rPr>
          <w:rFonts w:ascii="黑体" w:eastAsia="黑体" w:hAnsi="黑体"/>
          <w:sz w:val="32"/>
          <w:szCs w:val="32"/>
        </w:rPr>
      </w:pPr>
      <w:r>
        <w:rPr>
          <w:rFonts w:ascii="黑体" w:eastAsia="黑体" w:hAnsi="黑体" w:hint="eastAsia"/>
          <w:sz w:val="32"/>
          <w:szCs w:val="32"/>
        </w:rPr>
        <w:t>资产评估资料清单（委托方提供）</w:t>
      </w:r>
    </w:p>
    <w:tbl>
      <w:tblPr>
        <w:tblStyle w:val="a4"/>
        <w:tblW w:w="10348" w:type="dxa"/>
        <w:tblInd w:w="-289" w:type="dxa"/>
        <w:tblLook w:val="04A0" w:firstRow="1" w:lastRow="0" w:firstColumn="1" w:lastColumn="0" w:noHBand="0" w:noVBand="1"/>
      </w:tblPr>
      <w:tblGrid>
        <w:gridCol w:w="832"/>
        <w:gridCol w:w="6256"/>
        <w:gridCol w:w="992"/>
        <w:gridCol w:w="1134"/>
        <w:gridCol w:w="1134"/>
      </w:tblGrid>
      <w:tr w:rsidR="00BD289A" w14:paraId="192E82E6" w14:textId="77777777">
        <w:trPr>
          <w:trHeight w:val="710"/>
        </w:trPr>
        <w:tc>
          <w:tcPr>
            <w:tcW w:w="832" w:type="dxa"/>
            <w:noWrap/>
            <w:vAlign w:val="center"/>
          </w:tcPr>
          <w:p w14:paraId="31A2A5C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序号</w:t>
            </w:r>
          </w:p>
        </w:tc>
        <w:tc>
          <w:tcPr>
            <w:tcW w:w="6256" w:type="dxa"/>
            <w:noWrap/>
            <w:vAlign w:val="center"/>
          </w:tcPr>
          <w:p w14:paraId="47BF8FA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资</w:t>
            </w:r>
            <w:r>
              <w:rPr>
                <w:rFonts w:ascii="宋体" w:eastAsia="宋体" w:hAnsi="宋体" w:hint="eastAsia"/>
                <w:sz w:val="28"/>
                <w:szCs w:val="28"/>
              </w:rPr>
              <w:t xml:space="preserve">  </w:t>
            </w:r>
            <w:r>
              <w:rPr>
                <w:rFonts w:ascii="宋体" w:eastAsia="宋体" w:hAnsi="宋体" w:hint="eastAsia"/>
                <w:sz w:val="28"/>
                <w:szCs w:val="28"/>
              </w:rPr>
              <w:t xml:space="preserve"> </w:t>
            </w:r>
            <w:r>
              <w:rPr>
                <w:rFonts w:ascii="宋体" w:eastAsia="宋体" w:hAnsi="宋体" w:hint="eastAsia"/>
                <w:sz w:val="28"/>
                <w:szCs w:val="28"/>
              </w:rPr>
              <w:t>料</w:t>
            </w:r>
            <w:r>
              <w:rPr>
                <w:rFonts w:ascii="宋体" w:eastAsia="宋体" w:hAnsi="宋体" w:hint="eastAsia"/>
                <w:sz w:val="28"/>
                <w:szCs w:val="28"/>
              </w:rPr>
              <w:t xml:space="preserve">   </w:t>
            </w:r>
            <w:r>
              <w:rPr>
                <w:rFonts w:ascii="宋体" w:eastAsia="宋体" w:hAnsi="宋体" w:hint="eastAsia"/>
                <w:sz w:val="28"/>
                <w:szCs w:val="28"/>
              </w:rPr>
              <w:t>名</w:t>
            </w:r>
            <w:r>
              <w:rPr>
                <w:rFonts w:ascii="宋体" w:eastAsia="宋体" w:hAnsi="宋体" w:hint="eastAsia"/>
                <w:sz w:val="28"/>
                <w:szCs w:val="28"/>
              </w:rPr>
              <w:t xml:space="preserve">   </w:t>
            </w:r>
            <w:r>
              <w:rPr>
                <w:rFonts w:ascii="宋体" w:eastAsia="宋体" w:hAnsi="宋体" w:hint="eastAsia"/>
                <w:sz w:val="28"/>
                <w:szCs w:val="28"/>
              </w:rPr>
              <w:t>称</w:t>
            </w:r>
          </w:p>
        </w:tc>
        <w:tc>
          <w:tcPr>
            <w:tcW w:w="992" w:type="dxa"/>
            <w:vAlign w:val="center"/>
          </w:tcPr>
          <w:p w14:paraId="1AF7B06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必备等级</w:t>
            </w:r>
          </w:p>
        </w:tc>
        <w:tc>
          <w:tcPr>
            <w:tcW w:w="1134" w:type="dxa"/>
            <w:vAlign w:val="center"/>
          </w:tcPr>
          <w:p w14:paraId="2B36F6A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需要提供（日期）</w:t>
            </w:r>
          </w:p>
        </w:tc>
        <w:tc>
          <w:tcPr>
            <w:tcW w:w="1134" w:type="dxa"/>
            <w:vAlign w:val="center"/>
          </w:tcPr>
          <w:p w14:paraId="76A0FD9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已提供（日期）</w:t>
            </w:r>
          </w:p>
        </w:tc>
      </w:tr>
      <w:tr w:rsidR="00BD289A" w14:paraId="7F6D74A9" w14:textId="77777777">
        <w:trPr>
          <w:trHeight w:val="280"/>
        </w:trPr>
        <w:tc>
          <w:tcPr>
            <w:tcW w:w="832" w:type="dxa"/>
            <w:noWrap/>
            <w:vAlign w:val="center"/>
          </w:tcPr>
          <w:p w14:paraId="286065A2"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一</w:t>
            </w:r>
          </w:p>
        </w:tc>
        <w:tc>
          <w:tcPr>
            <w:tcW w:w="6256" w:type="dxa"/>
            <w:noWrap/>
            <w:vAlign w:val="center"/>
          </w:tcPr>
          <w:p w14:paraId="1527B48C"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企业基本情况</w:t>
            </w:r>
          </w:p>
        </w:tc>
        <w:tc>
          <w:tcPr>
            <w:tcW w:w="992" w:type="dxa"/>
            <w:vAlign w:val="center"/>
          </w:tcPr>
          <w:p w14:paraId="2F461748" w14:textId="77777777" w:rsidR="00BD289A" w:rsidRDefault="00BD289A">
            <w:pPr>
              <w:spacing w:line="240" w:lineRule="atLeast"/>
              <w:jc w:val="center"/>
              <w:rPr>
                <w:rFonts w:ascii="宋体" w:eastAsia="宋体" w:hAnsi="宋体"/>
                <w:b/>
                <w:bCs/>
                <w:sz w:val="28"/>
                <w:szCs w:val="28"/>
              </w:rPr>
            </w:pPr>
          </w:p>
        </w:tc>
        <w:tc>
          <w:tcPr>
            <w:tcW w:w="1134" w:type="dxa"/>
            <w:vAlign w:val="center"/>
          </w:tcPr>
          <w:p w14:paraId="2EF7F661" w14:textId="77777777" w:rsidR="00BD289A" w:rsidRDefault="00BD289A">
            <w:pPr>
              <w:spacing w:line="240" w:lineRule="atLeast"/>
              <w:jc w:val="center"/>
              <w:rPr>
                <w:rFonts w:ascii="宋体" w:eastAsia="宋体" w:hAnsi="宋体"/>
                <w:b/>
                <w:bCs/>
                <w:sz w:val="28"/>
                <w:szCs w:val="28"/>
              </w:rPr>
            </w:pPr>
          </w:p>
        </w:tc>
        <w:tc>
          <w:tcPr>
            <w:tcW w:w="1134" w:type="dxa"/>
            <w:vAlign w:val="center"/>
          </w:tcPr>
          <w:p w14:paraId="79B3BD2E" w14:textId="77777777" w:rsidR="00BD289A" w:rsidRDefault="00BD289A">
            <w:pPr>
              <w:spacing w:line="240" w:lineRule="atLeast"/>
              <w:jc w:val="center"/>
              <w:rPr>
                <w:rFonts w:ascii="宋体" w:eastAsia="宋体" w:hAnsi="宋体"/>
                <w:b/>
                <w:bCs/>
                <w:sz w:val="28"/>
                <w:szCs w:val="28"/>
              </w:rPr>
            </w:pPr>
          </w:p>
        </w:tc>
      </w:tr>
      <w:tr w:rsidR="00BD289A" w14:paraId="64826D3A" w14:textId="77777777">
        <w:trPr>
          <w:trHeight w:val="280"/>
        </w:trPr>
        <w:tc>
          <w:tcPr>
            <w:tcW w:w="832" w:type="dxa"/>
            <w:noWrap/>
            <w:vAlign w:val="center"/>
          </w:tcPr>
          <w:p w14:paraId="2521676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w:t>
            </w:r>
          </w:p>
        </w:tc>
        <w:tc>
          <w:tcPr>
            <w:tcW w:w="6256" w:type="dxa"/>
            <w:noWrap/>
            <w:vAlign w:val="center"/>
          </w:tcPr>
          <w:p w14:paraId="0D89164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委托方企业法人营业执照</w:t>
            </w:r>
          </w:p>
        </w:tc>
        <w:tc>
          <w:tcPr>
            <w:tcW w:w="992" w:type="dxa"/>
            <w:noWrap/>
            <w:vAlign w:val="center"/>
          </w:tcPr>
          <w:p w14:paraId="5F27F07D" w14:textId="77777777" w:rsidR="00BD289A" w:rsidRDefault="007D5099">
            <w:pPr>
              <w:spacing w:line="240" w:lineRule="atLeast"/>
              <w:jc w:val="center"/>
              <w:rPr>
                <w:rFonts w:ascii="宋体" w:eastAsia="宋体" w:hAnsi="宋体"/>
                <w:sz w:val="28"/>
                <w:szCs w:val="28"/>
              </w:rPr>
            </w:pPr>
            <w:r>
              <w:rPr>
                <w:rFonts w:ascii="Times New Roman" w:eastAsia="宋体" w:hAnsi="Times New Roman" w:cs="Times New Roman"/>
                <w:sz w:val="28"/>
                <w:szCs w:val="28"/>
              </w:rPr>
              <w:t> </w:t>
            </w:r>
          </w:p>
        </w:tc>
        <w:tc>
          <w:tcPr>
            <w:tcW w:w="1134" w:type="dxa"/>
            <w:noWrap/>
            <w:vAlign w:val="center"/>
          </w:tcPr>
          <w:p w14:paraId="1A41D7A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AFC1A1B" w14:textId="77777777" w:rsidR="00BD289A" w:rsidRDefault="00BD289A">
            <w:pPr>
              <w:spacing w:line="240" w:lineRule="atLeast"/>
              <w:jc w:val="center"/>
              <w:rPr>
                <w:rFonts w:ascii="宋体" w:eastAsia="宋体" w:hAnsi="宋体"/>
                <w:sz w:val="28"/>
                <w:szCs w:val="28"/>
              </w:rPr>
            </w:pPr>
          </w:p>
        </w:tc>
      </w:tr>
      <w:tr w:rsidR="00BD289A" w14:paraId="7B598753" w14:textId="77777777">
        <w:trPr>
          <w:trHeight w:val="280"/>
        </w:trPr>
        <w:tc>
          <w:tcPr>
            <w:tcW w:w="832" w:type="dxa"/>
            <w:noWrap/>
            <w:vAlign w:val="center"/>
          </w:tcPr>
          <w:p w14:paraId="7AA527C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w:t>
            </w:r>
          </w:p>
        </w:tc>
        <w:tc>
          <w:tcPr>
            <w:tcW w:w="6256" w:type="dxa"/>
            <w:noWrap/>
            <w:vAlign w:val="center"/>
          </w:tcPr>
          <w:p w14:paraId="2CF4EC9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被评估单位企业法人营业执照、税务登记证</w:t>
            </w:r>
          </w:p>
        </w:tc>
        <w:tc>
          <w:tcPr>
            <w:tcW w:w="992" w:type="dxa"/>
            <w:noWrap/>
            <w:vAlign w:val="center"/>
          </w:tcPr>
          <w:p w14:paraId="4B25464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006016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171F1E4" w14:textId="77777777" w:rsidR="00BD289A" w:rsidRDefault="00BD289A">
            <w:pPr>
              <w:spacing w:line="240" w:lineRule="atLeast"/>
              <w:jc w:val="center"/>
              <w:rPr>
                <w:rFonts w:ascii="宋体" w:eastAsia="宋体" w:hAnsi="宋体"/>
                <w:sz w:val="28"/>
                <w:szCs w:val="28"/>
              </w:rPr>
            </w:pPr>
          </w:p>
        </w:tc>
      </w:tr>
      <w:tr w:rsidR="00BD289A" w14:paraId="16949CA2" w14:textId="77777777">
        <w:trPr>
          <w:trHeight w:val="280"/>
        </w:trPr>
        <w:tc>
          <w:tcPr>
            <w:tcW w:w="832" w:type="dxa"/>
            <w:noWrap/>
            <w:vAlign w:val="center"/>
          </w:tcPr>
          <w:p w14:paraId="34A970A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w:t>
            </w:r>
          </w:p>
        </w:tc>
        <w:tc>
          <w:tcPr>
            <w:tcW w:w="6256" w:type="dxa"/>
            <w:noWrap/>
            <w:vAlign w:val="center"/>
          </w:tcPr>
          <w:p w14:paraId="6353163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被评估单位国有资产产权登记证</w:t>
            </w:r>
          </w:p>
        </w:tc>
        <w:tc>
          <w:tcPr>
            <w:tcW w:w="992" w:type="dxa"/>
            <w:noWrap/>
            <w:vAlign w:val="center"/>
          </w:tcPr>
          <w:p w14:paraId="05886FF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E3BEF6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C5B533A" w14:textId="77777777" w:rsidR="00BD289A" w:rsidRDefault="00BD289A">
            <w:pPr>
              <w:spacing w:line="240" w:lineRule="atLeast"/>
              <w:jc w:val="center"/>
              <w:rPr>
                <w:rFonts w:ascii="宋体" w:eastAsia="宋体" w:hAnsi="宋体"/>
                <w:sz w:val="28"/>
                <w:szCs w:val="28"/>
              </w:rPr>
            </w:pPr>
          </w:p>
        </w:tc>
      </w:tr>
      <w:tr w:rsidR="00BD289A" w14:paraId="3FED8C22" w14:textId="77777777">
        <w:trPr>
          <w:trHeight w:val="280"/>
        </w:trPr>
        <w:tc>
          <w:tcPr>
            <w:tcW w:w="832" w:type="dxa"/>
            <w:noWrap/>
            <w:vAlign w:val="center"/>
          </w:tcPr>
          <w:p w14:paraId="5E49AE0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4</w:t>
            </w:r>
          </w:p>
        </w:tc>
        <w:tc>
          <w:tcPr>
            <w:tcW w:w="6256" w:type="dxa"/>
            <w:noWrap/>
            <w:vAlign w:val="center"/>
          </w:tcPr>
          <w:p w14:paraId="4BA6C8D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被评估单位的合同、章程、协议、验资报告</w:t>
            </w:r>
          </w:p>
        </w:tc>
        <w:tc>
          <w:tcPr>
            <w:tcW w:w="992" w:type="dxa"/>
            <w:noWrap/>
            <w:vAlign w:val="center"/>
          </w:tcPr>
          <w:p w14:paraId="5874C39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27F602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B978C48" w14:textId="77777777" w:rsidR="00BD289A" w:rsidRDefault="00BD289A">
            <w:pPr>
              <w:spacing w:line="240" w:lineRule="atLeast"/>
              <w:jc w:val="center"/>
              <w:rPr>
                <w:rFonts w:ascii="宋体" w:eastAsia="宋体" w:hAnsi="宋体"/>
                <w:sz w:val="28"/>
                <w:szCs w:val="28"/>
              </w:rPr>
            </w:pPr>
          </w:p>
        </w:tc>
      </w:tr>
      <w:tr w:rsidR="00BD289A" w14:paraId="78A0512B" w14:textId="77777777">
        <w:trPr>
          <w:trHeight w:val="380"/>
        </w:trPr>
        <w:tc>
          <w:tcPr>
            <w:tcW w:w="832" w:type="dxa"/>
            <w:noWrap/>
            <w:vAlign w:val="center"/>
          </w:tcPr>
          <w:p w14:paraId="1725D65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5</w:t>
            </w:r>
          </w:p>
        </w:tc>
        <w:tc>
          <w:tcPr>
            <w:tcW w:w="6256" w:type="dxa"/>
            <w:vAlign w:val="center"/>
          </w:tcPr>
          <w:p w14:paraId="219D516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被评估单位经营历史沿革以及目前的经营特点</w:t>
            </w:r>
          </w:p>
        </w:tc>
        <w:tc>
          <w:tcPr>
            <w:tcW w:w="992" w:type="dxa"/>
            <w:noWrap/>
            <w:vAlign w:val="center"/>
          </w:tcPr>
          <w:p w14:paraId="2B47B46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8E1B0A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5430EED" w14:textId="77777777" w:rsidR="00BD289A" w:rsidRDefault="00BD289A">
            <w:pPr>
              <w:spacing w:line="240" w:lineRule="atLeast"/>
              <w:jc w:val="center"/>
              <w:rPr>
                <w:rFonts w:ascii="宋体" w:eastAsia="宋体" w:hAnsi="宋体"/>
                <w:sz w:val="28"/>
                <w:szCs w:val="28"/>
              </w:rPr>
            </w:pPr>
          </w:p>
        </w:tc>
      </w:tr>
      <w:tr w:rsidR="00BD289A" w14:paraId="4506C1C1" w14:textId="77777777">
        <w:trPr>
          <w:trHeight w:val="380"/>
        </w:trPr>
        <w:tc>
          <w:tcPr>
            <w:tcW w:w="832" w:type="dxa"/>
            <w:noWrap/>
            <w:vAlign w:val="center"/>
          </w:tcPr>
          <w:p w14:paraId="3956CBD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6</w:t>
            </w:r>
          </w:p>
        </w:tc>
        <w:tc>
          <w:tcPr>
            <w:tcW w:w="6256" w:type="dxa"/>
            <w:vAlign w:val="center"/>
          </w:tcPr>
          <w:p w14:paraId="51D7D73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被评估单位股东构成及持有的股份、以及对于公司决策的影响</w:t>
            </w:r>
          </w:p>
        </w:tc>
        <w:tc>
          <w:tcPr>
            <w:tcW w:w="992" w:type="dxa"/>
            <w:noWrap/>
            <w:vAlign w:val="center"/>
          </w:tcPr>
          <w:p w14:paraId="606760F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8FEFE3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96AE602" w14:textId="77777777" w:rsidR="00BD289A" w:rsidRDefault="00BD289A">
            <w:pPr>
              <w:spacing w:line="240" w:lineRule="atLeast"/>
              <w:jc w:val="center"/>
              <w:rPr>
                <w:rFonts w:ascii="宋体" w:eastAsia="宋体" w:hAnsi="宋体"/>
                <w:sz w:val="28"/>
                <w:szCs w:val="28"/>
              </w:rPr>
            </w:pPr>
          </w:p>
        </w:tc>
      </w:tr>
      <w:tr w:rsidR="00BD289A" w14:paraId="55C99597" w14:textId="77777777">
        <w:trPr>
          <w:trHeight w:val="1020"/>
        </w:trPr>
        <w:tc>
          <w:tcPr>
            <w:tcW w:w="832" w:type="dxa"/>
            <w:noWrap/>
            <w:vAlign w:val="center"/>
          </w:tcPr>
          <w:p w14:paraId="2F43D99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7</w:t>
            </w:r>
          </w:p>
        </w:tc>
        <w:tc>
          <w:tcPr>
            <w:tcW w:w="6256" w:type="dxa"/>
            <w:vAlign w:val="center"/>
          </w:tcPr>
          <w:p w14:paraId="58FF2C7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被评估单位发生的实际和计划中的股权变动事宜，包括股权数量、变动形式（第三方购买、内部变动、赠与等）、转让价格、价格确定的方式（协商、评估等）、以及其他与转让有关的特殊背景资料</w:t>
            </w:r>
          </w:p>
        </w:tc>
        <w:tc>
          <w:tcPr>
            <w:tcW w:w="992" w:type="dxa"/>
            <w:noWrap/>
            <w:vAlign w:val="center"/>
          </w:tcPr>
          <w:p w14:paraId="505A2E1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EA8210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3079AC8" w14:textId="77777777" w:rsidR="00BD289A" w:rsidRDefault="00BD289A">
            <w:pPr>
              <w:spacing w:line="240" w:lineRule="atLeast"/>
              <w:jc w:val="center"/>
              <w:rPr>
                <w:rFonts w:ascii="宋体" w:eastAsia="宋体" w:hAnsi="宋体"/>
                <w:sz w:val="28"/>
                <w:szCs w:val="28"/>
              </w:rPr>
            </w:pPr>
          </w:p>
        </w:tc>
      </w:tr>
      <w:tr w:rsidR="00BD289A" w14:paraId="404DDC9B" w14:textId="77777777">
        <w:trPr>
          <w:trHeight w:val="280"/>
        </w:trPr>
        <w:tc>
          <w:tcPr>
            <w:tcW w:w="832" w:type="dxa"/>
            <w:noWrap/>
            <w:vAlign w:val="center"/>
          </w:tcPr>
          <w:p w14:paraId="317C9EC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8</w:t>
            </w:r>
          </w:p>
        </w:tc>
        <w:tc>
          <w:tcPr>
            <w:tcW w:w="6256" w:type="dxa"/>
            <w:noWrap/>
            <w:vAlign w:val="center"/>
          </w:tcPr>
          <w:p w14:paraId="14E3BF0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被评估单位下属机构的简况和框架图</w:t>
            </w:r>
          </w:p>
        </w:tc>
        <w:tc>
          <w:tcPr>
            <w:tcW w:w="992" w:type="dxa"/>
            <w:noWrap/>
            <w:vAlign w:val="center"/>
          </w:tcPr>
          <w:p w14:paraId="0024A37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89F2AD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D3AB566" w14:textId="77777777" w:rsidR="00BD289A" w:rsidRDefault="00BD289A">
            <w:pPr>
              <w:spacing w:line="240" w:lineRule="atLeast"/>
              <w:jc w:val="center"/>
              <w:rPr>
                <w:rFonts w:ascii="宋体" w:eastAsia="宋体" w:hAnsi="宋体"/>
                <w:sz w:val="28"/>
                <w:szCs w:val="28"/>
              </w:rPr>
            </w:pPr>
          </w:p>
        </w:tc>
      </w:tr>
      <w:tr w:rsidR="00BD289A" w14:paraId="2F08EB51" w14:textId="77777777">
        <w:trPr>
          <w:trHeight w:val="380"/>
        </w:trPr>
        <w:tc>
          <w:tcPr>
            <w:tcW w:w="832" w:type="dxa"/>
            <w:noWrap/>
            <w:vAlign w:val="center"/>
          </w:tcPr>
          <w:p w14:paraId="06150E7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9</w:t>
            </w:r>
          </w:p>
        </w:tc>
        <w:tc>
          <w:tcPr>
            <w:tcW w:w="6256" w:type="dxa"/>
            <w:vAlign w:val="center"/>
          </w:tcPr>
          <w:p w14:paraId="70D88AC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被评估单位的各类资质证书、采矿许可证、进出口许可证、专营权许可证</w:t>
            </w:r>
          </w:p>
        </w:tc>
        <w:tc>
          <w:tcPr>
            <w:tcW w:w="992" w:type="dxa"/>
            <w:noWrap/>
            <w:vAlign w:val="center"/>
          </w:tcPr>
          <w:p w14:paraId="3E50B9D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9F5C31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4496734" w14:textId="77777777" w:rsidR="00BD289A" w:rsidRDefault="00BD289A">
            <w:pPr>
              <w:spacing w:line="240" w:lineRule="atLeast"/>
              <w:jc w:val="center"/>
              <w:rPr>
                <w:rFonts w:ascii="宋体" w:eastAsia="宋体" w:hAnsi="宋体"/>
                <w:sz w:val="28"/>
                <w:szCs w:val="28"/>
              </w:rPr>
            </w:pPr>
          </w:p>
        </w:tc>
      </w:tr>
      <w:tr w:rsidR="00BD289A" w14:paraId="03CC8A60" w14:textId="77777777">
        <w:trPr>
          <w:trHeight w:val="280"/>
        </w:trPr>
        <w:tc>
          <w:tcPr>
            <w:tcW w:w="832" w:type="dxa"/>
            <w:noWrap/>
            <w:vAlign w:val="center"/>
          </w:tcPr>
          <w:p w14:paraId="0438497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10</w:t>
            </w:r>
          </w:p>
        </w:tc>
        <w:tc>
          <w:tcPr>
            <w:tcW w:w="6256" w:type="dxa"/>
            <w:noWrap/>
            <w:vAlign w:val="center"/>
          </w:tcPr>
          <w:p w14:paraId="7E66EED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被评估单位可行性研究报告、初步设计报告书</w:t>
            </w:r>
          </w:p>
        </w:tc>
        <w:tc>
          <w:tcPr>
            <w:tcW w:w="992" w:type="dxa"/>
            <w:noWrap/>
            <w:vAlign w:val="center"/>
          </w:tcPr>
          <w:p w14:paraId="4DE55FB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395862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A499456" w14:textId="77777777" w:rsidR="00BD289A" w:rsidRDefault="00BD289A">
            <w:pPr>
              <w:spacing w:line="240" w:lineRule="atLeast"/>
              <w:jc w:val="center"/>
              <w:rPr>
                <w:rFonts w:ascii="宋体" w:eastAsia="宋体" w:hAnsi="宋体"/>
                <w:sz w:val="28"/>
                <w:szCs w:val="28"/>
              </w:rPr>
            </w:pPr>
          </w:p>
        </w:tc>
      </w:tr>
      <w:tr w:rsidR="00BD289A" w14:paraId="1DA2C674" w14:textId="77777777">
        <w:trPr>
          <w:trHeight w:val="280"/>
        </w:trPr>
        <w:tc>
          <w:tcPr>
            <w:tcW w:w="832" w:type="dxa"/>
            <w:noWrap/>
            <w:vAlign w:val="center"/>
          </w:tcPr>
          <w:p w14:paraId="58E5444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11</w:t>
            </w:r>
          </w:p>
        </w:tc>
        <w:tc>
          <w:tcPr>
            <w:tcW w:w="6256" w:type="dxa"/>
            <w:noWrap/>
            <w:vAlign w:val="center"/>
          </w:tcPr>
          <w:p w14:paraId="6E78B1C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被评估单位总平面图</w:t>
            </w:r>
          </w:p>
        </w:tc>
        <w:tc>
          <w:tcPr>
            <w:tcW w:w="992" w:type="dxa"/>
            <w:noWrap/>
            <w:vAlign w:val="center"/>
          </w:tcPr>
          <w:p w14:paraId="274A022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D41759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34949D9" w14:textId="77777777" w:rsidR="00BD289A" w:rsidRDefault="00BD289A">
            <w:pPr>
              <w:spacing w:line="240" w:lineRule="atLeast"/>
              <w:jc w:val="center"/>
              <w:rPr>
                <w:rFonts w:ascii="宋体" w:eastAsia="宋体" w:hAnsi="宋体"/>
                <w:sz w:val="28"/>
                <w:szCs w:val="28"/>
              </w:rPr>
            </w:pPr>
          </w:p>
        </w:tc>
      </w:tr>
      <w:tr w:rsidR="00BD289A" w14:paraId="407647CE" w14:textId="77777777">
        <w:trPr>
          <w:trHeight w:val="280"/>
        </w:trPr>
        <w:tc>
          <w:tcPr>
            <w:tcW w:w="832" w:type="dxa"/>
            <w:noWrap/>
            <w:vAlign w:val="center"/>
          </w:tcPr>
          <w:p w14:paraId="08A4019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12</w:t>
            </w:r>
          </w:p>
        </w:tc>
        <w:tc>
          <w:tcPr>
            <w:tcW w:w="6256" w:type="dxa"/>
            <w:noWrap/>
            <w:vAlign w:val="center"/>
          </w:tcPr>
          <w:p w14:paraId="16DDF99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被评估单位生产工艺流程图</w:t>
            </w:r>
          </w:p>
        </w:tc>
        <w:tc>
          <w:tcPr>
            <w:tcW w:w="992" w:type="dxa"/>
            <w:noWrap/>
            <w:vAlign w:val="center"/>
          </w:tcPr>
          <w:p w14:paraId="5CBBDEE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E62483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B791DBB" w14:textId="77777777" w:rsidR="00BD289A" w:rsidRDefault="00BD289A">
            <w:pPr>
              <w:spacing w:line="240" w:lineRule="atLeast"/>
              <w:jc w:val="center"/>
              <w:rPr>
                <w:rFonts w:ascii="宋体" w:eastAsia="宋体" w:hAnsi="宋体"/>
                <w:sz w:val="28"/>
                <w:szCs w:val="28"/>
              </w:rPr>
            </w:pPr>
          </w:p>
        </w:tc>
      </w:tr>
      <w:tr w:rsidR="00BD289A" w14:paraId="57B7DF9F" w14:textId="77777777">
        <w:trPr>
          <w:trHeight w:val="280"/>
        </w:trPr>
        <w:tc>
          <w:tcPr>
            <w:tcW w:w="832" w:type="dxa"/>
            <w:noWrap/>
            <w:vAlign w:val="center"/>
          </w:tcPr>
          <w:p w14:paraId="14AD7E8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13</w:t>
            </w:r>
          </w:p>
        </w:tc>
        <w:tc>
          <w:tcPr>
            <w:tcW w:w="6256" w:type="dxa"/>
            <w:noWrap/>
            <w:vAlign w:val="center"/>
          </w:tcPr>
          <w:p w14:paraId="5EDAFE7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被评估资产中有关抵押、担保的合同、协议</w:t>
            </w:r>
          </w:p>
        </w:tc>
        <w:tc>
          <w:tcPr>
            <w:tcW w:w="992" w:type="dxa"/>
            <w:noWrap/>
            <w:vAlign w:val="center"/>
          </w:tcPr>
          <w:p w14:paraId="12601E4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C7557F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CBD5D7B" w14:textId="77777777" w:rsidR="00BD289A" w:rsidRDefault="00BD289A">
            <w:pPr>
              <w:spacing w:line="240" w:lineRule="atLeast"/>
              <w:jc w:val="center"/>
              <w:rPr>
                <w:rFonts w:ascii="宋体" w:eastAsia="宋体" w:hAnsi="宋体"/>
                <w:sz w:val="28"/>
                <w:szCs w:val="28"/>
              </w:rPr>
            </w:pPr>
          </w:p>
        </w:tc>
      </w:tr>
      <w:tr w:rsidR="00BD289A" w14:paraId="79AE9755" w14:textId="77777777">
        <w:trPr>
          <w:trHeight w:val="280"/>
        </w:trPr>
        <w:tc>
          <w:tcPr>
            <w:tcW w:w="832" w:type="dxa"/>
            <w:noWrap/>
            <w:vAlign w:val="center"/>
          </w:tcPr>
          <w:p w14:paraId="440AA97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14</w:t>
            </w:r>
          </w:p>
        </w:tc>
        <w:tc>
          <w:tcPr>
            <w:tcW w:w="6256" w:type="dxa"/>
            <w:noWrap/>
            <w:vAlign w:val="center"/>
          </w:tcPr>
          <w:p w14:paraId="6814C1E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被评估资产中有关的融资、租赁凭证及合同</w:t>
            </w:r>
          </w:p>
        </w:tc>
        <w:tc>
          <w:tcPr>
            <w:tcW w:w="992" w:type="dxa"/>
            <w:noWrap/>
            <w:vAlign w:val="center"/>
          </w:tcPr>
          <w:p w14:paraId="7F5F9C2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1F73B5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4AC8672" w14:textId="77777777" w:rsidR="00BD289A" w:rsidRDefault="00BD289A">
            <w:pPr>
              <w:spacing w:line="240" w:lineRule="atLeast"/>
              <w:jc w:val="center"/>
              <w:rPr>
                <w:rFonts w:ascii="宋体" w:eastAsia="宋体" w:hAnsi="宋体"/>
                <w:sz w:val="28"/>
                <w:szCs w:val="28"/>
              </w:rPr>
            </w:pPr>
          </w:p>
        </w:tc>
      </w:tr>
      <w:tr w:rsidR="00BD289A" w14:paraId="77A3BEC2" w14:textId="77777777">
        <w:trPr>
          <w:trHeight w:val="380"/>
        </w:trPr>
        <w:tc>
          <w:tcPr>
            <w:tcW w:w="832" w:type="dxa"/>
            <w:noWrap/>
            <w:vAlign w:val="center"/>
          </w:tcPr>
          <w:p w14:paraId="39F0828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15</w:t>
            </w:r>
          </w:p>
        </w:tc>
        <w:tc>
          <w:tcPr>
            <w:tcW w:w="6256" w:type="dxa"/>
            <w:vAlign w:val="center"/>
          </w:tcPr>
          <w:p w14:paraId="5ACB549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被评估资产中已抵押、扣押、封存的机器设备、房屋、土地等相关资料</w:t>
            </w:r>
          </w:p>
        </w:tc>
        <w:tc>
          <w:tcPr>
            <w:tcW w:w="992" w:type="dxa"/>
            <w:noWrap/>
            <w:vAlign w:val="center"/>
          </w:tcPr>
          <w:p w14:paraId="457A35B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C6BCB8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E6AF0C6" w14:textId="77777777" w:rsidR="00BD289A" w:rsidRDefault="00BD289A">
            <w:pPr>
              <w:spacing w:line="240" w:lineRule="atLeast"/>
              <w:jc w:val="center"/>
              <w:rPr>
                <w:rFonts w:ascii="宋体" w:eastAsia="宋体" w:hAnsi="宋体"/>
                <w:sz w:val="28"/>
                <w:szCs w:val="28"/>
              </w:rPr>
            </w:pPr>
          </w:p>
        </w:tc>
      </w:tr>
      <w:tr w:rsidR="00BD289A" w14:paraId="08D499C3" w14:textId="77777777">
        <w:trPr>
          <w:trHeight w:val="280"/>
        </w:trPr>
        <w:tc>
          <w:tcPr>
            <w:tcW w:w="832" w:type="dxa"/>
            <w:noWrap/>
            <w:vAlign w:val="center"/>
          </w:tcPr>
          <w:p w14:paraId="5FDA08B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16</w:t>
            </w:r>
          </w:p>
        </w:tc>
        <w:tc>
          <w:tcPr>
            <w:tcW w:w="6256" w:type="dxa"/>
            <w:noWrap/>
            <w:vAlign w:val="center"/>
          </w:tcPr>
          <w:p w14:paraId="4A8D589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被评估单位保险合同</w:t>
            </w:r>
          </w:p>
        </w:tc>
        <w:tc>
          <w:tcPr>
            <w:tcW w:w="992" w:type="dxa"/>
            <w:vAlign w:val="center"/>
          </w:tcPr>
          <w:p w14:paraId="2B8C0886" w14:textId="77777777" w:rsidR="00BD289A" w:rsidRDefault="00BD289A">
            <w:pPr>
              <w:spacing w:line="240" w:lineRule="atLeast"/>
              <w:jc w:val="center"/>
              <w:rPr>
                <w:rFonts w:ascii="宋体" w:eastAsia="宋体" w:hAnsi="宋体"/>
                <w:sz w:val="28"/>
                <w:szCs w:val="28"/>
              </w:rPr>
            </w:pPr>
          </w:p>
        </w:tc>
        <w:tc>
          <w:tcPr>
            <w:tcW w:w="1134" w:type="dxa"/>
            <w:vAlign w:val="center"/>
          </w:tcPr>
          <w:p w14:paraId="362FBF9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0D5E58F" w14:textId="77777777" w:rsidR="00BD289A" w:rsidRDefault="00BD289A">
            <w:pPr>
              <w:spacing w:line="240" w:lineRule="atLeast"/>
              <w:jc w:val="center"/>
              <w:rPr>
                <w:rFonts w:ascii="宋体" w:eastAsia="宋体" w:hAnsi="宋体"/>
                <w:sz w:val="28"/>
                <w:szCs w:val="28"/>
              </w:rPr>
            </w:pPr>
          </w:p>
        </w:tc>
      </w:tr>
      <w:tr w:rsidR="00BD289A" w14:paraId="6F5337EE" w14:textId="77777777">
        <w:trPr>
          <w:trHeight w:val="280"/>
        </w:trPr>
        <w:tc>
          <w:tcPr>
            <w:tcW w:w="832" w:type="dxa"/>
            <w:noWrap/>
            <w:vAlign w:val="center"/>
          </w:tcPr>
          <w:p w14:paraId="5F1B762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17</w:t>
            </w:r>
          </w:p>
        </w:tc>
        <w:tc>
          <w:tcPr>
            <w:tcW w:w="6256" w:type="dxa"/>
            <w:noWrap/>
            <w:vAlign w:val="center"/>
          </w:tcPr>
          <w:p w14:paraId="3B90855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与被评估单位的经营产品、提供服务有关的新闻报道或荣誉证书</w:t>
            </w:r>
          </w:p>
        </w:tc>
        <w:tc>
          <w:tcPr>
            <w:tcW w:w="992" w:type="dxa"/>
            <w:noWrap/>
            <w:vAlign w:val="center"/>
          </w:tcPr>
          <w:p w14:paraId="325940C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5165BF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5D31ED8" w14:textId="77777777" w:rsidR="00BD289A" w:rsidRDefault="00BD289A">
            <w:pPr>
              <w:spacing w:line="240" w:lineRule="atLeast"/>
              <w:jc w:val="center"/>
              <w:rPr>
                <w:rFonts w:ascii="宋体" w:eastAsia="宋体" w:hAnsi="宋体"/>
                <w:sz w:val="28"/>
                <w:szCs w:val="28"/>
              </w:rPr>
            </w:pPr>
          </w:p>
        </w:tc>
      </w:tr>
      <w:tr w:rsidR="00BD289A" w14:paraId="3454E2C9" w14:textId="77777777">
        <w:trPr>
          <w:trHeight w:val="280"/>
        </w:trPr>
        <w:tc>
          <w:tcPr>
            <w:tcW w:w="832" w:type="dxa"/>
            <w:noWrap/>
            <w:vAlign w:val="center"/>
          </w:tcPr>
          <w:p w14:paraId="6695A22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18</w:t>
            </w:r>
          </w:p>
        </w:tc>
        <w:tc>
          <w:tcPr>
            <w:tcW w:w="6256" w:type="dxa"/>
            <w:noWrap/>
            <w:vAlign w:val="center"/>
          </w:tcPr>
          <w:p w14:paraId="157A228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其他</w:t>
            </w:r>
          </w:p>
        </w:tc>
        <w:tc>
          <w:tcPr>
            <w:tcW w:w="992" w:type="dxa"/>
            <w:noWrap/>
            <w:vAlign w:val="center"/>
          </w:tcPr>
          <w:p w14:paraId="098AB07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8A18E6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8E06A25" w14:textId="77777777" w:rsidR="00BD289A" w:rsidRDefault="00BD289A">
            <w:pPr>
              <w:spacing w:line="240" w:lineRule="atLeast"/>
              <w:jc w:val="center"/>
              <w:rPr>
                <w:rFonts w:ascii="宋体" w:eastAsia="宋体" w:hAnsi="宋体"/>
                <w:sz w:val="28"/>
                <w:szCs w:val="28"/>
              </w:rPr>
            </w:pPr>
          </w:p>
        </w:tc>
      </w:tr>
      <w:tr w:rsidR="00BD289A" w14:paraId="7395F4E1" w14:textId="77777777">
        <w:trPr>
          <w:trHeight w:val="280"/>
        </w:trPr>
        <w:tc>
          <w:tcPr>
            <w:tcW w:w="832" w:type="dxa"/>
            <w:noWrap/>
            <w:vAlign w:val="center"/>
          </w:tcPr>
          <w:p w14:paraId="378D0E97"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二</w:t>
            </w:r>
          </w:p>
        </w:tc>
        <w:tc>
          <w:tcPr>
            <w:tcW w:w="6256" w:type="dxa"/>
            <w:noWrap/>
            <w:vAlign w:val="center"/>
          </w:tcPr>
          <w:p w14:paraId="39757AF7"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针对本次评估项目的具体资料</w:t>
            </w:r>
          </w:p>
        </w:tc>
        <w:tc>
          <w:tcPr>
            <w:tcW w:w="992" w:type="dxa"/>
            <w:noWrap/>
            <w:vAlign w:val="center"/>
          </w:tcPr>
          <w:p w14:paraId="6AFB33D7" w14:textId="77777777" w:rsidR="00BD289A" w:rsidRDefault="00BD289A">
            <w:pPr>
              <w:spacing w:line="240" w:lineRule="atLeast"/>
              <w:jc w:val="center"/>
              <w:rPr>
                <w:rFonts w:ascii="宋体" w:eastAsia="宋体" w:hAnsi="宋体"/>
                <w:b/>
                <w:bCs/>
                <w:sz w:val="28"/>
                <w:szCs w:val="28"/>
              </w:rPr>
            </w:pPr>
          </w:p>
        </w:tc>
        <w:tc>
          <w:tcPr>
            <w:tcW w:w="1134" w:type="dxa"/>
            <w:noWrap/>
            <w:vAlign w:val="center"/>
          </w:tcPr>
          <w:p w14:paraId="42009E57" w14:textId="77777777" w:rsidR="00BD289A" w:rsidRDefault="00BD289A">
            <w:pPr>
              <w:spacing w:line="240" w:lineRule="atLeast"/>
              <w:jc w:val="center"/>
              <w:rPr>
                <w:rFonts w:ascii="宋体" w:eastAsia="宋体" w:hAnsi="宋体"/>
                <w:b/>
                <w:bCs/>
                <w:sz w:val="28"/>
                <w:szCs w:val="28"/>
              </w:rPr>
            </w:pPr>
          </w:p>
        </w:tc>
        <w:tc>
          <w:tcPr>
            <w:tcW w:w="1134" w:type="dxa"/>
            <w:noWrap/>
            <w:vAlign w:val="center"/>
          </w:tcPr>
          <w:p w14:paraId="2CC7445A" w14:textId="77777777" w:rsidR="00BD289A" w:rsidRDefault="00BD289A">
            <w:pPr>
              <w:spacing w:line="240" w:lineRule="atLeast"/>
              <w:jc w:val="center"/>
              <w:rPr>
                <w:rFonts w:ascii="宋体" w:eastAsia="宋体" w:hAnsi="宋体"/>
                <w:b/>
                <w:bCs/>
                <w:sz w:val="28"/>
                <w:szCs w:val="28"/>
              </w:rPr>
            </w:pPr>
          </w:p>
        </w:tc>
      </w:tr>
      <w:tr w:rsidR="00BD289A" w14:paraId="176A4A5C" w14:textId="77777777">
        <w:trPr>
          <w:trHeight w:val="700"/>
        </w:trPr>
        <w:tc>
          <w:tcPr>
            <w:tcW w:w="832" w:type="dxa"/>
            <w:noWrap/>
            <w:vAlign w:val="center"/>
          </w:tcPr>
          <w:p w14:paraId="5AE040D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lastRenderedPageBreak/>
              <w:t>1</w:t>
            </w:r>
          </w:p>
        </w:tc>
        <w:tc>
          <w:tcPr>
            <w:tcW w:w="6256" w:type="dxa"/>
            <w:vAlign w:val="center"/>
          </w:tcPr>
          <w:p w14:paraId="68236D1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与评估目的相对应的经济行为文件及上级批准文件；股东大会、董事会决议或合作协议等</w:t>
            </w:r>
          </w:p>
        </w:tc>
        <w:tc>
          <w:tcPr>
            <w:tcW w:w="992" w:type="dxa"/>
            <w:noWrap/>
            <w:vAlign w:val="center"/>
          </w:tcPr>
          <w:p w14:paraId="321DCD8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C634FC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8F91A14" w14:textId="77777777" w:rsidR="00BD289A" w:rsidRDefault="00BD289A">
            <w:pPr>
              <w:spacing w:line="240" w:lineRule="atLeast"/>
              <w:jc w:val="center"/>
              <w:rPr>
                <w:rFonts w:ascii="宋体" w:eastAsia="宋体" w:hAnsi="宋体"/>
                <w:sz w:val="28"/>
                <w:szCs w:val="28"/>
              </w:rPr>
            </w:pPr>
          </w:p>
        </w:tc>
      </w:tr>
      <w:tr w:rsidR="00BD289A" w14:paraId="68FEA01E" w14:textId="77777777">
        <w:trPr>
          <w:trHeight w:val="280"/>
        </w:trPr>
        <w:tc>
          <w:tcPr>
            <w:tcW w:w="832" w:type="dxa"/>
            <w:noWrap/>
            <w:vAlign w:val="center"/>
          </w:tcPr>
          <w:p w14:paraId="63B35DC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w:t>
            </w:r>
          </w:p>
        </w:tc>
        <w:tc>
          <w:tcPr>
            <w:tcW w:w="6256" w:type="dxa"/>
            <w:noWrap/>
            <w:vAlign w:val="center"/>
          </w:tcPr>
          <w:p w14:paraId="7321512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董事会的决议和批准文件</w:t>
            </w:r>
          </w:p>
        </w:tc>
        <w:tc>
          <w:tcPr>
            <w:tcW w:w="992" w:type="dxa"/>
            <w:noWrap/>
            <w:vAlign w:val="center"/>
          </w:tcPr>
          <w:p w14:paraId="6033A91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8EB133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D4C73AE" w14:textId="77777777" w:rsidR="00BD289A" w:rsidRDefault="00BD289A">
            <w:pPr>
              <w:spacing w:line="240" w:lineRule="atLeast"/>
              <w:jc w:val="center"/>
              <w:rPr>
                <w:rFonts w:ascii="宋体" w:eastAsia="宋体" w:hAnsi="宋体"/>
                <w:sz w:val="28"/>
                <w:szCs w:val="28"/>
              </w:rPr>
            </w:pPr>
          </w:p>
        </w:tc>
      </w:tr>
      <w:tr w:rsidR="00BD289A" w14:paraId="6231644C" w14:textId="77777777">
        <w:trPr>
          <w:trHeight w:val="280"/>
        </w:trPr>
        <w:tc>
          <w:tcPr>
            <w:tcW w:w="832" w:type="dxa"/>
            <w:noWrap/>
            <w:vAlign w:val="center"/>
          </w:tcPr>
          <w:p w14:paraId="0B518AC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w:t>
            </w:r>
          </w:p>
        </w:tc>
        <w:tc>
          <w:tcPr>
            <w:tcW w:w="6256" w:type="dxa"/>
            <w:noWrap/>
            <w:vAlign w:val="center"/>
          </w:tcPr>
          <w:p w14:paraId="52467D2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资产重组方案</w:t>
            </w:r>
          </w:p>
        </w:tc>
        <w:tc>
          <w:tcPr>
            <w:tcW w:w="992" w:type="dxa"/>
            <w:noWrap/>
            <w:vAlign w:val="center"/>
          </w:tcPr>
          <w:p w14:paraId="753C91E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FB6C02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0F6AC01" w14:textId="77777777" w:rsidR="00BD289A" w:rsidRDefault="00BD289A">
            <w:pPr>
              <w:spacing w:line="240" w:lineRule="atLeast"/>
              <w:jc w:val="center"/>
              <w:rPr>
                <w:rFonts w:ascii="宋体" w:eastAsia="宋体" w:hAnsi="宋体"/>
                <w:sz w:val="28"/>
                <w:szCs w:val="28"/>
              </w:rPr>
            </w:pPr>
          </w:p>
        </w:tc>
      </w:tr>
      <w:tr w:rsidR="00BD289A" w14:paraId="0FBAF821" w14:textId="77777777">
        <w:trPr>
          <w:trHeight w:val="280"/>
        </w:trPr>
        <w:tc>
          <w:tcPr>
            <w:tcW w:w="832" w:type="dxa"/>
            <w:noWrap/>
            <w:vAlign w:val="center"/>
          </w:tcPr>
          <w:p w14:paraId="1BE1B1D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4</w:t>
            </w:r>
          </w:p>
        </w:tc>
        <w:tc>
          <w:tcPr>
            <w:tcW w:w="6256" w:type="dxa"/>
            <w:noWrap/>
            <w:vAlign w:val="center"/>
          </w:tcPr>
          <w:p w14:paraId="3C6F829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关于进行资产评估有关事项的说明</w:t>
            </w:r>
          </w:p>
        </w:tc>
        <w:tc>
          <w:tcPr>
            <w:tcW w:w="992" w:type="dxa"/>
            <w:noWrap/>
            <w:vAlign w:val="center"/>
          </w:tcPr>
          <w:p w14:paraId="1CF157F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1C7427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44CC1FF" w14:textId="77777777" w:rsidR="00BD289A" w:rsidRDefault="00BD289A">
            <w:pPr>
              <w:spacing w:line="240" w:lineRule="atLeast"/>
              <w:jc w:val="center"/>
              <w:rPr>
                <w:rFonts w:ascii="宋体" w:eastAsia="宋体" w:hAnsi="宋体"/>
                <w:sz w:val="28"/>
                <w:szCs w:val="28"/>
              </w:rPr>
            </w:pPr>
          </w:p>
        </w:tc>
      </w:tr>
      <w:tr w:rsidR="00BD289A" w14:paraId="50B92B2F" w14:textId="77777777">
        <w:trPr>
          <w:trHeight w:val="280"/>
        </w:trPr>
        <w:tc>
          <w:tcPr>
            <w:tcW w:w="832" w:type="dxa"/>
            <w:noWrap/>
            <w:vAlign w:val="center"/>
          </w:tcPr>
          <w:p w14:paraId="12CDCF1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5</w:t>
            </w:r>
          </w:p>
        </w:tc>
        <w:tc>
          <w:tcPr>
            <w:tcW w:w="6256" w:type="dxa"/>
            <w:noWrap/>
            <w:vAlign w:val="center"/>
          </w:tcPr>
          <w:p w14:paraId="7C8DD18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委托方及被评估单位的有关资产评估的承诺函</w:t>
            </w:r>
          </w:p>
        </w:tc>
        <w:tc>
          <w:tcPr>
            <w:tcW w:w="992" w:type="dxa"/>
            <w:noWrap/>
            <w:vAlign w:val="center"/>
          </w:tcPr>
          <w:p w14:paraId="67AB5E9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459869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98C9190" w14:textId="77777777" w:rsidR="00BD289A" w:rsidRDefault="00BD289A">
            <w:pPr>
              <w:spacing w:line="240" w:lineRule="atLeast"/>
              <w:jc w:val="center"/>
              <w:rPr>
                <w:rFonts w:ascii="宋体" w:eastAsia="宋体" w:hAnsi="宋体"/>
                <w:sz w:val="28"/>
                <w:szCs w:val="28"/>
              </w:rPr>
            </w:pPr>
          </w:p>
        </w:tc>
      </w:tr>
      <w:tr w:rsidR="00BD289A" w14:paraId="0694DFFC" w14:textId="77777777">
        <w:trPr>
          <w:trHeight w:val="280"/>
        </w:trPr>
        <w:tc>
          <w:tcPr>
            <w:tcW w:w="832" w:type="dxa"/>
            <w:noWrap/>
            <w:vAlign w:val="center"/>
          </w:tcPr>
          <w:p w14:paraId="6ABA9D2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6</w:t>
            </w:r>
          </w:p>
        </w:tc>
        <w:tc>
          <w:tcPr>
            <w:tcW w:w="6256" w:type="dxa"/>
            <w:noWrap/>
            <w:vAlign w:val="center"/>
          </w:tcPr>
          <w:p w14:paraId="142C2E1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被评估单位各类资产及负债的清查评估申报表</w:t>
            </w:r>
          </w:p>
        </w:tc>
        <w:tc>
          <w:tcPr>
            <w:tcW w:w="992" w:type="dxa"/>
            <w:noWrap/>
            <w:vAlign w:val="center"/>
          </w:tcPr>
          <w:p w14:paraId="7DF146C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C34338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9A8AA29" w14:textId="77777777" w:rsidR="00BD289A" w:rsidRDefault="00BD289A">
            <w:pPr>
              <w:spacing w:line="240" w:lineRule="atLeast"/>
              <w:jc w:val="center"/>
              <w:rPr>
                <w:rFonts w:ascii="宋体" w:eastAsia="宋体" w:hAnsi="宋体"/>
                <w:sz w:val="28"/>
                <w:szCs w:val="28"/>
              </w:rPr>
            </w:pPr>
          </w:p>
        </w:tc>
      </w:tr>
      <w:tr w:rsidR="00BD289A" w14:paraId="09B204E8" w14:textId="77777777">
        <w:trPr>
          <w:trHeight w:val="700"/>
        </w:trPr>
        <w:tc>
          <w:tcPr>
            <w:tcW w:w="832" w:type="dxa"/>
            <w:noWrap/>
            <w:vAlign w:val="center"/>
          </w:tcPr>
          <w:p w14:paraId="1861680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7</w:t>
            </w:r>
          </w:p>
        </w:tc>
        <w:tc>
          <w:tcPr>
            <w:tcW w:w="6256" w:type="dxa"/>
            <w:vAlign w:val="center"/>
          </w:tcPr>
          <w:p w14:paraId="6BE128E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委托方以外的其他评估报告使用者的说明，包括使用者名称，在本次经济行为中所处的地位</w:t>
            </w:r>
          </w:p>
        </w:tc>
        <w:tc>
          <w:tcPr>
            <w:tcW w:w="992" w:type="dxa"/>
            <w:noWrap/>
            <w:vAlign w:val="center"/>
          </w:tcPr>
          <w:p w14:paraId="37EA83D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AD01D2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CFA4EE8" w14:textId="77777777" w:rsidR="00BD289A" w:rsidRDefault="00BD289A">
            <w:pPr>
              <w:spacing w:line="240" w:lineRule="atLeast"/>
              <w:jc w:val="center"/>
              <w:rPr>
                <w:rFonts w:ascii="宋体" w:eastAsia="宋体" w:hAnsi="宋体"/>
                <w:sz w:val="28"/>
                <w:szCs w:val="28"/>
              </w:rPr>
            </w:pPr>
          </w:p>
        </w:tc>
      </w:tr>
      <w:tr w:rsidR="00BD289A" w14:paraId="6ED03205" w14:textId="77777777">
        <w:trPr>
          <w:trHeight w:val="380"/>
        </w:trPr>
        <w:tc>
          <w:tcPr>
            <w:tcW w:w="832" w:type="dxa"/>
            <w:noWrap/>
            <w:vAlign w:val="center"/>
          </w:tcPr>
          <w:p w14:paraId="0D72FDF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8</w:t>
            </w:r>
          </w:p>
        </w:tc>
        <w:tc>
          <w:tcPr>
            <w:tcW w:w="6256" w:type="dxa"/>
            <w:vAlign w:val="center"/>
          </w:tcPr>
          <w:p w14:paraId="0F85C3B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其他</w:t>
            </w:r>
          </w:p>
        </w:tc>
        <w:tc>
          <w:tcPr>
            <w:tcW w:w="992" w:type="dxa"/>
            <w:noWrap/>
            <w:vAlign w:val="center"/>
          </w:tcPr>
          <w:p w14:paraId="19B265A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BF187A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BEE44C0" w14:textId="77777777" w:rsidR="00BD289A" w:rsidRDefault="00BD289A">
            <w:pPr>
              <w:spacing w:line="240" w:lineRule="atLeast"/>
              <w:jc w:val="center"/>
              <w:rPr>
                <w:rFonts w:ascii="宋体" w:eastAsia="宋体" w:hAnsi="宋体"/>
                <w:sz w:val="28"/>
                <w:szCs w:val="28"/>
              </w:rPr>
            </w:pPr>
          </w:p>
        </w:tc>
      </w:tr>
      <w:tr w:rsidR="00BD289A" w14:paraId="0909FF30" w14:textId="77777777">
        <w:trPr>
          <w:trHeight w:val="380"/>
        </w:trPr>
        <w:tc>
          <w:tcPr>
            <w:tcW w:w="832" w:type="dxa"/>
            <w:noWrap/>
            <w:vAlign w:val="center"/>
          </w:tcPr>
          <w:p w14:paraId="441BD377"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三</w:t>
            </w:r>
          </w:p>
        </w:tc>
        <w:tc>
          <w:tcPr>
            <w:tcW w:w="6256" w:type="dxa"/>
            <w:vAlign w:val="center"/>
          </w:tcPr>
          <w:p w14:paraId="7A8C5A90"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被评估单位财务资料</w:t>
            </w:r>
          </w:p>
        </w:tc>
        <w:tc>
          <w:tcPr>
            <w:tcW w:w="992" w:type="dxa"/>
            <w:noWrap/>
            <w:vAlign w:val="center"/>
          </w:tcPr>
          <w:p w14:paraId="757B3A73" w14:textId="77777777" w:rsidR="00BD289A" w:rsidRDefault="00BD289A">
            <w:pPr>
              <w:spacing w:line="240" w:lineRule="atLeast"/>
              <w:jc w:val="center"/>
              <w:rPr>
                <w:rFonts w:ascii="宋体" w:eastAsia="宋体" w:hAnsi="宋体"/>
                <w:b/>
                <w:bCs/>
                <w:sz w:val="28"/>
                <w:szCs w:val="28"/>
              </w:rPr>
            </w:pPr>
          </w:p>
        </w:tc>
        <w:tc>
          <w:tcPr>
            <w:tcW w:w="1134" w:type="dxa"/>
            <w:noWrap/>
            <w:vAlign w:val="center"/>
          </w:tcPr>
          <w:p w14:paraId="137E3C99" w14:textId="77777777" w:rsidR="00BD289A" w:rsidRDefault="00BD289A">
            <w:pPr>
              <w:spacing w:line="240" w:lineRule="atLeast"/>
              <w:jc w:val="center"/>
              <w:rPr>
                <w:rFonts w:ascii="宋体" w:eastAsia="宋体" w:hAnsi="宋体"/>
                <w:b/>
                <w:bCs/>
                <w:sz w:val="28"/>
                <w:szCs w:val="28"/>
              </w:rPr>
            </w:pPr>
          </w:p>
        </w:tc>
        <w:tc>
          <w:tcPr>
            <w:tcW w:w="1134" w:type="dxa"/>
            <w:noWrap/>
            <w:vAlign w:val="center"/>
          </w:tcPr>
          <w:p w14:paraId="6CE785EE" w14:textId="77777777" w:rsidR="00BD289A" w:rsidRDefault="00BD289A">
            <w:pPr>
              <w:spacing w:line="240" w:lineRule="atLeast"/>
              <w:jc w:val="center"/>
              <w:rPr>
                <w:rFonts w:ascii="宋体" w:eastAsia="宋体" w:hAnsi="宋体"/>
                <w:b/>
                <w:bCs/>
                <w:sz w:val="28"/>
                <w:szCs w:val="28"/>
              </w:rPr>
            </w:pPr>
          </w:p>
        </w:tc>
      </w:tr>
      <w:tr w:rsidR="00BD289A" w14:paraId="0B3488FF" w14:textId="77777777">
        <w:trPr>
          <w:trHeight w:val="700"/>
        </w:trPr>
        <w:tc>
          <w:tcPr>
            <w:tcW w:w="832" w:type="dxa"/>
            <w:noWrap/>
            <w:vAlign w:val="center"/>
          </w:tcPr>
          <w:p w14:paraId="5F8F9480"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w:t>
            </w:r>
          </w:p>
        </w:tc>
        <w:tc>
          <w:tcPr>
            <w:tcW w:w="6256" w:type="dxa"/>
            <w:vAlign w:val="center"/>
          </w:tcPr>
          <w:p w14:paraId="2240D7F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目前所实行的主要财务、会计制度，尤其是固定资产的计价和折旧方法、无形资产和递延资产摊销政策、存货的计价方法</w:t>
            </w:r>
          </w:p>
        </w:tc>
        <w:tc>
          <w:tcPr>
            <w:tcW w:w="992" w:type="dxa"/>
            <w:noWrap/>
            <w:vAlign w:val="center"/>
          </w:tcPr>
          <w:p w14:paraId="2CA9833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E1C553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FFEC0BB" w14:textId="77777777" w:rsidR="00BD289A" w:rsidRDefault="00BD289A">
            <w:pPr>
              <w:spacing w:line="240" w:lineRule="atLeast"/>
              <w:jc w:val="center"/>
              <w:rPr>
                <w:rFonts w:ascii="宋体" w:eastAsia="宋体" w:hAnsi="宋体"/>
                <w:sz w:val="28"/>
                <w:szCs w:val="28"/>
              </w:rPr>
            </w:pPr>
          </w:p>
        </w:tc>
      </w:tr>
      <w:tr w:rsidR="00BD289A" w14:paraId="2A4DA3E8" w14:textId="77777777">
        <w:trPr>
          <w:trHeight w:val="1020"/>
        </w:trPr>
        <w:tc>
          <w:tcPr>
            <w:tcW w:w="832" w:type="dxa"/>
            <w:noWrap/>
            <w:vAlign w:val="center"/>
          </w:tcPr>
          <w:p w14:paraId="797867E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w:t>
            </w:r>
          </w:p>
        </w:tc>
        <w:tc>
          <w:tcPr>
            <w:tcW w:w="6256" w:type="dxa"/>
            <w:vAlign w:val="center"/>
          </w:tcPr>
          <w:p w14:paraId="1B376E9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目前所执行的税收政策，包括：</w:t>
            </w:r>
            <w:r>
              <w:rPr>
                <w:rFonts w:ascii="宋体" w:eastAsia="宋体" w:hAnsi="宋体" w:hint="eastAsia"/>
                <w:sz w:val="28"/>
                <w:szCs w:val="28"/>
              </w:rPr>
              <w:br/>
            </w: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）资产方面的税收政策，如进口设备的关税、增值税等；</w:t>
            </w:r>
            <w:r>
              <w:rPr>
                <w:rFonts w:ascii="宋体" w:eastAsia="宋体" w:hAnsi="宋体" w:hint="eastAsia"/>
                <w:sz w:val="28"/>
                <w:szCs w:val="28"/>
              </w:rPr>
              <w:br/>
            </w: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）损益方面的税收及费用政策：如销售环节及所得税环节的税种、税基等。</w:t>
            </w:r>
          </w:p>
        </w:tc>
        <w:tc>
          <w:tcPr>
            <w:tcW w:w="992" w:type="dxa"/>
            <w:noWrap/>
            <w:vAlign w:val="center"/>
          </w:tcPr>
          <w:p w14:paraId="3899CCE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F56890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5D43DA5" w14:textId="77777777" w:rsidR="00BD289A" w:rsidRDefault="00BD289A">
            <w:pPr>
              <w:spacing w:line="240" w:lineRule="atLeast"/>
              <w:jc w:val="center"/>
              <w:rPr>
                <w:rFonts w:ascii="宋体" w:eastAsia="宋体" w:hAnsi="宋体"/>
                <w:sz w:val="28"/>
                <w:szCs w:val="28"/>
              </w:rPr>
            </w:pPr>
          </w:p>
        </w:tc>
      </w:tr>
      <w:tr w:rsidR="00BD289A" w14:paraId="4F1814B3" w14:textId="77777777">
        <w:trPr>
          <w:trHeight w:val="380"/>
        </w:trPr>
        <w:tc>
          <w:tcPr>
            <w:tcW w:w="832" w:type="dxa"/>
            <w:noWrap/>
            <w:vAlign w:val="center"/>
          </w:tcPr>
          <w:p w14:paraId="7F95C14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w:t>
            </w:r>
          </w:p>
        </w:tc>
        <w:tc>
          <w:tcPr>
            <w:tcW w:w="6256" w:type="dxa"/>
            <w:vAlign w:val="center"/>
          </w:tcPr>
          <w:p w14:paraId="2F241A3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最近几个财政年度和评估基准日的财务报表、审计报告。</w:t>
            </w:r>
          </w:p>
        </w:tc>
        <w:tc>
          <w:tcPr>
            <w:tcW w:w="992" w:type="dxa"/>
            <w:noWrap/>
            <w:vAlign w:val="center"/>
          </w:tcPr>
          <w:p w14:paraId="170E284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52B775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F8E3F1D" w14:textId="77777777" w:rsidR="00BD289A" w:rsidRDefault="00BD289A">
            <w:pPr>
              <w:spacing w:line="240" w:lineRule="atLeast"/>
              <w:jc w:val="center"/>
              <w:rPr>
                <w:rFonts w:ascii="宋体" w:eastAsia="宋体" w:hAnsi="宋体"/>
                <w:sz w:val="28"/>
                <w:szCs w:val="28"/>
              </w:rPr>
            </w:pPr>
          </w:p>
        </w:tc>
      </w:tr>
      <w:tr w:rsidR="00BD289A" w14:paraId="3DB05D3B" w14:textId="77777777">
        <w:trPr>
          <w:trHeight w:val="700"/>
        </w:trPr>
        <w:tc>
          <w:tcPr>
            <w:tcW w:w="832" w:type="dxa"/>
            <w:noWrap/>
            <w:vAlign w:val="center"/>
          </w:tcPr>
          <w:p w14:paraId="69DEF6B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4</w:t>
            </w:r>
          </w:p>
        </w:tc>
        <w:tc>
          <w:tcPr>
            <w:tcW w:w="6256" w:type="dxa"/>
            <w:vAlign w:val="center"/>
          </w:tcPr>
          <w:p w14:paraId="29AB7C3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最近几个财政年度和评估基准日的销售费用、管理费用、财务费用明细表及各主要产品的生产成本和制造费用明细表</w:t>
            </w:r>
          </w:p>
        </w:tc>
        <w:tc>
          <w:tcPr>
            <w:tcW w:w="992" w:type="dxa"/>
            <w:noWrap/>
            <w:vAlign w:val="center"/>
          </w:tcPr>
          <w:p w14:paraId="32C9D4A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3EFCFC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201E4B9" w14:textId="77777777" w:rsidR="00BD289A" w:rsidRDefault="00BD289A">
            <w:pPr>
              <w:spacing w:line="240" w:lineRule="atLeast"/>
              <w:jc w:val="center"/>
              <w:rPr>
                <w:rFonts w:ascii="宋体" w:eastAsia="宋体" w:hAnsi="宋体"/>
                <w:sz w:val="28"/>
                <w:szCs w:val="28"/>
              </w:rPr>
            </w:pPr>
          </w:p>
        </w:tc>
      </w:tr>
      <w:tr w:rsidR="00BD289A" w14:paraId="23648430" w14:textId="77777777">
        <w:trPr>
          <w:trHeight w:val="380"/>
        </w:trPr>
        <w:tc>
          <w:tcPr>
            <w:tcW w:w="832" w:type="dxa"/>
            <w:noWrap/>
            <w:vAlign w:val="center"/>
          </w:tcPr>
          <w:p w14:paraId="31F579F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5</w:t>
            </w:r>
          </w:p>
        </w:tc>
        <w:tc>
          <w:tcPr>
            <w:tcW w:w="6256" w:type="dxa"/>
            <w:vAlign w:val="center"/>
          </w:tcPr>
          <w:p w14:paraId="3155219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已进行的清产核资、单项或整体资产评估报告及评估结果调账资料</w:t>
            </w:r>
          </w:p>
        </w:tc>
        <w:tc>
          <w:tcPr>
            <w:tcW w:w="992" w:type="dxa"/>
            <w:noWrap/>
            <w:vAlign w:val="center"/>
          </w:tcPr>
          <w:p w14:paraId="29F7944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A000E2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F2BEE60" w14:textId="77777777" w:rsidR="00BD289A" w:rsidRDefault="00BD289A">
            <w:pPr>
              <w:spacing w:line="240" w:lineRule="atLeast"/>
              <w:jc w:val="center"/>
              <w:rPr>
                <w:rFonts w:ascii="宋体" w:eastAsia="宋体" w:hAnsi="宋体"/>
                <w:sz w:val="28"/>
                <w:szCs w:val="28"/>
              </w:rPr>
            </w:pPr>
          </w:p>
        </w:tc>
      </w:tr>
      <w:tr w:rsidR="00BD289A" w14:paraId="0D9A0C34" w14:textId="77777777">
        <w:trPr>
          <w:trHeight w:val="380"/>
        </w:trPr>
        <w:tc>
          <w:tcPr>
            <w:tcW w:w="832" w:type="dxa"/>
            <w:noWrap/>
            <w:vAlign w:val="center"/>
          </w:tcPr>
          <w:p w14:paraId="622FD87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6</w:t>
            </w:r>
          </w:p>
        </w:tc>
        <w:tc>
          <w:tcPr>
            <w:tcW w:w="6256" w:type="dxa"/>
            <w:vAlign w:val="center"/>
          </w:tcPr>
          <w:p w14:paraId="60901B7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主要筹资渠道、筹资能力情况资料，近期短期和长期筹资的成本</w:t>
            </w:r>
            <w:r>
              <w:rPr>
                <w:rFonts w:ascii="宋体" w:eastAsia="宋体" w:hAnsi="宋体" w:hint="eastAsia"/>
                <w:sz w:val="28"/>
                <w:szCs w:val="28"/>
              </w:rPr>
              <w:t>(</w:t>
            </w:r>
            <w:r>
              <w:rPr>
                <w:rFonts w:ascii="宋体" w:eastAsia="宋体" w:hAnsi="宋体" w:hint="eastAsia"/>
                <w:sz w:val="28"/>
                <w:szCs w:val="28"/>
              </w:rPr>
              <w:t>利率</w:t>
            </w:r>
            <w:r>
              <w:rPr>
                <w:rFonts w:ascii="宋体" w:eastAsia="宋体" w:hAnsi="宋体" w:hint="eastAsia"/>
                <w:sz w:val="28"/>
                <w:szCs w:val="28"/>
              </w:rPr>
              <w:t>)</w:t>
            </w:r>
            <w:r>
              <w:rPr>
                <w:rFonts w:ascii="宋体" w:eastAsia="宋体" w:hAnsi="宋体" w:hint="eastAsia"/>
                <w:sz w:val="28"/>
                <w:szCs w:val="28"/>
              </w:rPr>
              <w:t>水平资料</w:t>
            </w:r>
          </w:p>
        </w:tc>
        <w:tc>
          <w:tcPr>
            <w:tcW w:w="992" w:type="dxa"/>
            <w:noWrap/>
            <w:vAlign w:val="center"/>
          </w:tcPr>
          <w:p w14:paraId="137A234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FA766F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4257F85" w14:textId="77777777" w:rsidR="00BD289A" w:rsidRDefault="00BD289A">
            <w:pPr>
              <w:spacing w:line="240" w:lineRule="atLeast"/>
              <w:jc w:val="center"/>
              <w:rPr>
                <w:rFonts w:ascii="宋体" w:eastAsia="宋体" w:hAnsi="宋体"/>
                <w:sz w:val="28"/>
                <w:szCs w:val="28"/>
              </w:rPr>
            </w:pPr>
          </w:p>
        </w:tc>
      </w:tr>
      <w:tr w:rsidR="00BD289A" w14:paraId="21728345" w14:textId="77777777">
        <w:trPr>
          <w:trHeight w:val="280"/>
        </w:trPr>
        <w:tc>
          <w:tcPr>
            <w:tcW w:w="832" w:type="dxa"/>
            <w:noWrap/>
            <w:vAlign w:val="center"/>
          </w:tcPr>
          <w:p w14:paraId="69D2D62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7</w:t>
            </w:r>
          </w:p>
        </w:tc>
        <w:tc>
          <w:tcPr>
            <w:tcW w:w="6256" w:type="dxa"/>
            <w:noWrap/>
            <w:vAlign w:val="center"/>
          </w:tcPr>
          <w:p w14:paraId="586F2110"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影响经营业绩的非经常项目的账务处理信息（如偶然的罚款、补贴收入等）</w:t>
            </w:r>
          </w:p>
        </w:tc>
        <w:tc>
          <w:tcPr>
            <w:tcW w:w="992" w:type="dxa"/>
            <w:vAlign w:val="center"/>
          </w:tcPr>
          <w:p w14:paraId="3A543CCD" w14:textId="77777777" w:rsidR="00BD289A" w:rsidRDefault="00BD289A">
            <w:pPr>
              <w:spacing w:line="240" w:lineRule="atLeast"/>
              <w:jc w:val="center"/>
              <w:rPr>
                <w:rFonts w:ascii="宋体" w:eastAsia="宋体" w:hAnsi="宋体"/>
                <w:sz w:val="28"/>
                <w:szCs w:val="28"/>
              </w:rPr>
            </w:pPr>
          </w:p>
        </w:tc>
        <w:tc>
          <w:tcPr>
            <w:tcW w:w="1134" w:type="dxa"/>
            <w:vAlign w:val="center"/>
          </w:tcPr>
          <w:p w14:paraId="4CAD641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2E54AC7" w14:textId="77777777" w:rsidR="00BD289A" w:rsidRDefault="00BD289A">
            <w:pPr>
              <w:spacing w:line="240" w:lineRule="atLeast"/>
              <w:jc w:val="center"/>
              <w:rPr>
                <w:rFonts w:ascii="宋体" w:eastAsia="宋体" w:hAnsi="宋体"/>
                <w:sz w:val="28"/>
                <w:szCs w:val="28"/>
              </w:rPr>
            </w:pPr>
          </w:p>
        </w:tc>
      </w:tr>
      <w:tr w:rsidR="00BD289A" w14:paraId="2AAE1D10" w14:textId="77777777">
        <w:trPr>
          <w:trHeight w:val="565"/>
        </w:trPr>
        <w:tc>
          <w:tcPr>
            <w:tcW w:w="832" w:type="dxa"/>
            <w:noWrap/>
            <w:vAlign w:val="center"/>
          </w:tcPr>
          <w:p w14:paraId="4122B2C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8</w:t>
            </w:r>
          </w:p>
        </w:tc>
        <w:tc>
          <w:tcPr>
            <w:tcW w:w="6256" w:type="dxa"/>
            <w:noWrap/>
            <w:vAlign w:val="center"/>
          </w:tcPr>
          <w:p w14:paraId="6B31456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有息负债方面资料（主要包括银行借款、应付债券、一年内到期的长期负债和长期负债）截止评估基准日的余额表，上述资金的主要使用情况介绍</w:t>
            </w:r>
          </w:p>
        </w:tc>
        <w:tc>
          <w:tcPr>
            <w:tcW w:w="992" w:type="dxa"/>
            <w:vAlign w:val="center"/>
          </w:tcPr>
          <w:p w14:paraId="5C4124DD" w14:textId="77777777" w:rsidR="00BD289A" w:rsidRDefault="00BD289A">
            <w:pPr>
              <w:spacing w:line="240" w:lineRule="atLeast"/>
              <w:jc w:val="center"/>
              <w:rPr>
                <w:rFonts w:ascii="宋体" w:eastAsia="宋体" w:hAnsi="宋体"/>
                <w:sz w:val="28"/>
                <w:szCs w:val="28"/>
              </w:rPr>
            </w:pPr>
          </w:p>
        </w:tc>
        <w:tc>
          <w:tcPr>
            <w:tcW w:w="1134" w:type="dxa"/>
            <w:vAlign w:val="center"/>
          </w:tcPr>
          <w:p w14:paraId="4A300A0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FFD7CEB" w14:textId="77777777" w:rsidR="00BD289A" w:rsidRDefault="00BD289A">
            <w:pPr>
              <w:spacing w:line="240" w:lineRule="atLeast"/>
              <w:jc w:val="center"/>
              <w:rPr>
                <w:rFonts w:ascii="宋体" w:eastAsia="宋体" w:hAnsi="宋体"/>
                <w:sz w:val="28"/>
                <w:szCs w:val="28"/>
              </w:rPr>
            </w:pPr>
          </w:p>
        </w:tc>
      </w:tr>
      <w:tr w:rsidR="00BD289A" w14:paraId="10C0926B" w14:textId="77777777">
        <w:trPr>
          <w:trHeight w:val="280"/>
        </w:trPr>
        <w:tc>
          <w:tcPr>
            <w:tcW w:w="832" w:type="dxa"/>
            <w:noWrap/>
            <w:vAlign w:val="center"/>
          </w:tcPr>
          <w:p w14:paraId="749DB28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9</w:t>
            </w:r>
          </w:p>
        </w:tc>
        <w:tc>
          <w:tcPr>
            <w:tcW w:w="6256" w:type="dxa"/>
            <w:noWrap/>
            <w:vAlign w:val="center"/>
          </w:tcPr>
          <w:p w14:paraId="60D7867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非经营性资产、负债，溢余资产与其相关的收入</w:t>
            </w:r>
            <w:r>
              <w:rPr>
                <w:rFonts w:ascii="宋体" w:eastAsia="宋体" w:hAnsi="宋体" w:hint="eastAsia"/>
                <w:sz w:val="28"/>
                <w:szCs w:val="28"/>
              </w:rPr>
              <w:lastRenderedPageBreak/>
              <w:t>和支出的资料</w:t>
            </w:r>
          </w:p>
        </w:tc>
        <w:tc>
          <w:tcPr>
            <w:tcW w:w="992" w:type="dxa"/>
            <w:vAlign w:val="center"/>
          </w:tcPr>
          <w:p w14:paraId="474F5D53" w14:textId="77777777" w:rsidR="00BD289A" w:rsidRDefault="00BD289A">
            <w:pPr>
              <w:spacing w:line="240" w:lineRule="atLeast"/>
              <w:jc w:val="center"/>
              <w:rPr>
                <w:rFonts w:ascii="宋体" w:eastAsia="宋体" w:hAnsi="宋体"/>
                <w:sz w:val="28"/>
                <w:szCs w:val="28"/>
              </w:rPr>
            </w:pPr>
          </w:p>
        </w:tc>
        <w:tc>
          <w:tcPr>
            <w:tcW w:w="1134" w:type="dxa"/>
            <w:vAlign w:val="center"/>
          </w:tcPr>
          <w:p w14:paraId="4ABC12E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C2E8C13" w14:textId="77777777" w:rsidR="00BD289A" w:rsidRDefault="00BD289A">
            <w:pPr>
              <w:spacing w:line="240" w:lineRule="atLeast"/>
              <w:jc w:val="center"/>
              <w:rPr>
                <w:rFonts w:ascii="宋体" w:eastAsia="宋体" w:hAnsi="宋体"/>
                <w:sz w:val="28"/>
                <w:szCs w:val="28"/>
              </w:rPr>
            </w:pPr>
          </w:p>
        </w:tc>
      </w:tr>
      <w:tr w:rsidR="00BD289A" w14:paraId="50908A42" w14:textId="77777777">
        <w:trPr>
          <w:trHeight w:val="845"/>
        </w:trPr>
        <w:tc>
          <w:tcPr>
            <w:tcW w:w="832" w:type="dxa"/>
            <w:noWrap/>
            <w:vAlign w:val="center"/>
          </w:tcPr>
          <w:p w14:paraId="46BDBA5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10</w:t>
            </w:r>
          </w:p>
        </w:tc>
        <w:tc>
          <w:tcPr>
            <w:tcW w:w="6256" w:type="dxa"/>
            <w:noWrap/>
            <w:vAlign w:val="center"/>
          </w:tcPr>
          <w:p w14:paraId="77A32AB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重要的会计政策及前几年变化资料，包括：存货的账务处理方式，折旧</w:t>
            </w:r>
            <w:r>
              <w:rPr>
                <w:rFonts w:ascii="宋体" w:eastAsia="宋体" w:hAnsi="宋体" w:hint="eastAsia"/>
                <w:sz w:val="28"/>
                <w:szCs w:val="28"/>
              </w:rPr>
              <w:t>/</w:t>
            </w:r>
            <w:r>
              <w:rPr>
                <w:rFonts w:ascii="宋体" w:eastAsia="宋体" w:hAnsi="宋体" w:hint="eastAsia"/>
                <w:sz w:val="28"/>
                <w:szCs w:val="28"/>
              </w:rPr>
              <w:t>摊销政策，存货变现损失及应收账款坏账准备计提政策，企业税收优惠政策说明及相应证明文件等</w:t>
            </w:r>
          </w:p>
        </w:tc>
        <w:tc>
          <w:tcPr>
            <w:tcW w:w="992" w:type="dxa"/>
            <w:vAlign w:val="center"/>
          </w:tcPr>
          <w:p w14:paraId="49A9CF3F" w14:textId="77777777" w:rsidR="00BD289A" w:rsidRDefault="00BD289A">
            <w:pPr>
              <w:spacing w:line="240" w:lineRule="atLeast"/>
              <w:jc w:val="center"/>
              <w:rPr>
                <w:rFonts w:ascii="宋体" w:eastAsia="宋体" w:hAnsi="宋体"/>
                <w:sz w:val="28"/>
                <w:szCs w:val="28"/>
              </w:rPr>
            </w:pPr>
          </w:p>
        </w:tc>
        <w:tc>
          <w:tcPr>
            <w:tcW w:w="1134" w:type="dxa"/>
            <w:vAlign w:val="center"/>
          </w:tcPr>
          <w:p w14:paraId="128082F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72D5130" w14:textId="77777777" w:rsidR="00BD289A" w:rsidRDefault="00BD289A">
            <w:pPr>
              <w:spacing w:line="240" w:lineRule="atLeast"/>
              <w:jc w:val="center"/>
              <w:rPr>
                <w:rFonts w:ascii="宋体" w:eastAsia="宋体" w:hAnsi="宋体"/>
                <w:sz w:val="28"/>
                <w:szCs w:val="28"/>
              </w:rPr>
            </w:pPr>
          </w:p>
        </w:tc>
      </w:tr>
      <w:tr w:rsidR="00BD289A" w14:paraId="5FFF9C3F" w14:textId="77777777">
        <w:trPr>
          <w:trHeight w:val="280"/>
        </w:trPr>
        <w:tc>
          <w:tcPr>
            <w:tcW w:w="832" w:type="dxa"/>
            <w:noWrap/>
            <w:vAlign w:val="center"/>
          </w:tcPr>
          <w:p w14:paraId="5414EE6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11</w:t>
            </w:r>
          </w:p>
        </w:tc>
        <w:tc>
          <w:tcPr>
            <w:tcW w:w="6256" w:type="dxa"/>
            <w:noWrap/>
            <w:vAlign w:val="center"/>
          </w:tcPr>
          <w:p w14:paraId="420BAD6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资产评估申报明细表</w:t>
            </w:r>
          </w:p>
        </w:tc>
        <w:tc>
          <w:tcPr>
            <w:tcW w:w="992" w:type="dxa"/>
            <w:noWrap/>
            <w:vAlign w:val="center"/>
          </w:tcPr>
          <w:p w14:paraId="55073DA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1D4FA3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2902C48" w14:textId="77777777" w:rsidR="00BD289A" w:rsidRDefault="00BD289A">
            <w:pPr>
              <w:spacing w:line="240" w:lineRule="atLeast"/>
              <w:jc w:val="center"/>
              <w:rPr>
                <w:rFonts w:ascii="宋体" w:eastAsia="宋体" w:hAnsi="宋体"/>
                <w:sz w:val="28"/>
                <w:szCs w:val="28"/>
              </w:rPr>
            </w:pPr>
          </w:p>
        </w:tc>
      </w:tr>
      <w:tr w:rsidR="00BD289A" w14:paraId="0A82A0B5" w14:textId="77777777">
        <w:trPr>
          <w:trHeight w:val="280"/>
        </w:trPr>
        <w:tc>
          <w:tcPr>
            <w:tcW w:w="832" w:type="dxa"/>
            <w:noWrap/>
            <w:vAlign w:val="center"/>
          </w:tcPr>
          <w:p w14:paraId="6C1A11C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12</w:t>
            </w:r>
          </w:p>
        </w:tc>
        <w:tc>
          <w:tcPr>
            <w:tcW w:w="6256" w:type="dxa"/>
            <w:noWrap/>
            <w:vAlign w:val="center"/>
          </w:tcPr>
          <w:p w14:paraId="3F28C08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其他</w:t>
            </w:r>
          </w:p>
        </w:tc>
        <w:tc>
          <w:tcPr>
            <w:tcW w:w="992" w:type="dxa"/>
            <w:noWrap/>
            <w:vAlign w:val="center"/>
          </w:tcPr>
          <w:p w14:paraId="196FE98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55E564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F21B0A6" w14:textId="77777777" w:rsidR="00BD289A" w:rsidRDefault="00BD289A">
            <w:pPr>
              <w:spacing w:line="240" w:lineRule="atLeast"/>
              <w:jc w:val="center"/>
              <w:rPr>
                <w:rFonts w:ascii="宋体" w:eastAsia="宋体" w:hAnsi="宋体"/>
                <w:sz w:val="28"/>
                <w:szCs w:val="28"/>
              </w:rPr>
            </w:pPr>
          </w:p>
        </w:tc>
      </w:tr>
      <w:tr w:rsidR="00BD289A" w14:paraId="0665D60E" w14:textId="77777777">
        <w:trPr>
          <w:trHeight w:val="380"/>
        </w:trPr>
        <w:tc>
          <w:tcPr>
            <w:tcW w:w="832" w:type="dxa"/>
            <w:noWrap/>
            <w:vAlign w:val="center"/>
          </w:tcPr>
          <w:p w14:paraId="505BEF68"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四</w:t>
            </w:r>
          </w:p>
        </w:tc>
        <w:tc>
          <w:tcPr>
            <w:tcW w:w="6256" w:type="dxa"/>
            <w:vAlign w:val="center"/>
          </w:tcPr>
          <w:p w14:paraId="71FC56B3"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被评估单位主要产品的生产</w:t>
            </w:r>
          </w:p>
        </w:tc>
        <w:tc>
          <w:tcPr>
            <w:tcW w:w="992" w:type="dxa"/>
            <w:noWrap/>
            <w:vAlign w:val="center"/>
          </w:tcPr>
          <w:p w14:paraId="7896FCC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36C198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51D76DC" w14:textId="77777777" w:rsidR="00BD289A" w:rsidRDefault="00BD289A">
            <w:pPr>
              <w:spacing w:line="240" w:lineRule="atLeast"/>
              <w:jc w:val="center"/>
              <w:rPr>
                <w:rFonts w:ascii="宋体" w:eastAsia="宋体" w:hAnsi="宋体"/>
                <w:sz w:val="28"/>
                <w:szCs w:val="28"/>
              </w:rPr>
            </w:pPr>
          </w:p>
        </w:tc>
      </w:tr>
      <w:tr w:rsidR="00BD289A" w14:paraId="4C5D20EB" w14:textId="77777777">
        <w:trPr>
          <w:trHeight w:val="565"/>
        </w:trPr>
        <w:tc>
          <w:tcPr>
            <w:tcW w:w="832" w:type="dxa"/>
            <w:noWrap/>
            <w:vAlign w:val="center"/>
          </w:tcPr>
          <w:p w14:paraId="0BD17B9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w:t>
            </w:r>
          </w:p>
        </w:tc>
        <w:tc>
          <w:tcPr>
            <w:tcW w:w="6256" w:type="dxa"/>
            <w:noWrap/>
            <w:vAlign w:val="center"/>
          </w:tcPr>
          <w:p w14:paraId="7E7EA1D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主要生产设施，包括地点、规格和布局、功能、受到的限制、自有或租入的设施资料</w:t>
            </w:r>
          </w:p>
        </w:tc>
        <w:tc>
          <w:tcPr>
            <w:tcW w:w="992" w:type="dxa"/>
            <w:noWrap/>
            <w:vAlign w:val="center"/>
          </w:tcPr>
          <w:p w14:paraId="5B13EDC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696C7F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180FC56" w14:textId="77777777" w:rsidR="00BD289A" w:rsidRDefault="00BD289A">
            <w:pPr>
              <w:spacing w:line="240" w:lineRule="atLeast"/>
              <w:jc w:val="center"/>
              <w:rPr>
                <w:rFonts w:ascii="宋体" w:eastAsia="宋体" w:hAnsi="宋体"/>
                <w:sz w:val="28"/>
                <w:szCs w:val="28"/>
              </w:rPr>
            </w:pPr>
          </w:p>
        </w:tc>
      </w:tr>
      <w:tr w:rsidR="00BD289A" w14:paraId="62E79FF6" w14:textId="77777777">
        <w:trPr>
          <w:trHeight w:val="1020"/>
        </w:trPr>
        <w:tc>
          <w:tcPr>
            <w:tcW w:w="832" w:type="dxa"/>
            <w:noWrap/>
            <w:vAlign w:val="center"/>
          </w:tcPr>
          <w:p w14:paraId="2BC4C19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w:t>
            </w:r>
          </w:p>
        </w:tc>
        <w:tc>
          <w:tcPr>
            <w:tcW w:w="6256" w:type="dxa"/>
            <w:vAlign w:val="center"/>
          </w:tcPr>
          <w:p w14:paraId="3644C56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主要生产线的技术水平、维护状况、配套生产能力，有无增大配套生产能力的可能，如有，增产的瓶颈环节在哪，解决瓶颈环节的技术改造投资为多少、时间为多长，如改造完成配套生产能力为多大</w:t>
            </w:r>
          </w:p>
        </w:tc>
        <w:tc>
          <w:tcPr>
            <w:tcW w:w="992" w:type="dxa"/>
            <w:noWrap/>
            <w:vAlign w:val="center"/>
          </w:tcPr>
          <w:p w14:paraId="0756F08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D56C75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529E29D" w14:textId="77777777" w:rsidR="00BD289A" w:rsidRDefault="00BD289A">
            <w:pPr>
              <w:spacing w:line="240" w:lineRule="atLeast"/>
              <w:jc w:val="center"/>
              <w:rPr>
                <w:rFonts w:ascii="宋体" w:eastAsia="宋体" w:hAnsi="宋体"/>
                <w:sz w:val="28"/>
                <w:szCs w:val="28"/>
              </w:rPr>
            </w:pPr>
          </w:p>
        </w:tc>
      </w:tr>
      <w:tr w:rsidR="00BD289A" w14:paraId="5328BACB" w14:textId="77777777">
        <w:trPr>
          <w:trHeight w:val="380"/>
        </w:trPr>
        <w:tc>
          <w:tcPr>
            <w:tcW w:w="832" w:type="dxa"/>
            <w:noWrap/>
            <w:vAlign w:val="center"/>
          </w:tcPr>
          <w:p w14:paraId="6AF0952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w:t>
            </w:r>
          </w:p>
        </w:tc>
        <w:tc>
          <w:tcPr>
            <w:tcW w:w="6256" w:type="dxa"/>
            <w:vAlign w:val="center"/>
          </w:tcPr>
          <w:p w14:paraId="2A97E65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其他</w:t>
            </w:r>
          </w:p>
        </w:tc>
        <w:tc>
          <w:tcPr>
            <w:tcW w:w="992" w:type="dxa"/>
            <w:noWrap/>
            <w:vAlign w:val="center"/>
          </w:tcPr>
          <w:p w14:paraId="206D8A4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55E8F6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7AF1797" w14:textId="77777777" w:rsidR="00BD289A" w:rsidRDefault="00BD289A">
            <w:pPr>
              <w:spacing w:line="240" w:lineRule="atLeast"/>
              <w:jc w:val="center"/>
              <w:rPr>
                <w:rFonts w:ascii="宋体" w:eastAsia="宋体" w:hAnsi="宋体"/>
                <w:sz w:val="28"/>
                <w:szCs w:val="28"/>
              </w:rPr>
            </w:pPr>
          </w:p>
        </w:tc>
      </w:tr>
      <w:tr w:rsidR="00BD289A" w14:paraId="3BD10F2E" w14:textId="77777777">
        <w:trPr>
          <w:trHeight w:val="280"/>
        </w:trPr>
        <w:tc>
          <w:tcPr>
            <w:tcW w:w="832" w:type="dxa"/>
            <w:noWrap/>
            <w:vAlign w:val="center"/>
          </w:tcPr>
          <w:p w14:paraId="5C92EDC3"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五</w:t>
            </w:r>
          </w:p>
        </w:tc>
        <w:tc>
          <w:tcPr>
            <w:tcW w:w="6256" w:type="dxa"/>
            <w:noWrap/>
            <w:vAlign w:val="center"/>
          </w:tcPr>
          <w:p w14:paraId="0BB840E3" w14:textId="77777777" w:rsidR="00BD289A" w:rsidRDefault="007D5099">
            <w:pPr>
              <w:spacing w:line="240" w:lineRule="atLeast"/>
              <w:jc w:val="center"/>
              <w:rPr>
                <w:rFonts w:ascii="宋体" w:eastAsia="宋体" w:hAnsi="宋体"/>
                <w:b/>
                <w:bCs/>
                <w:sz w:val="28"/>
                <w:szCs w:val="28"/>
              </w:rPr>
            </w:pPr>
            <w:r>
              <w:rPr>
                <w:rFonts w:ascii="宋体" w:eastAsia="宋体" w:hAnsi="宋体" w:hint="eastAsia"/>
                <w:b/>
                <w:bCs/>
                <w:sz w:val="28"/>
                <w:szCs w:val="28"/>
              </w:rPr>
              <w:t>被评估单位提供的各单项资产评估所需资料</w:t>
            </w:r>
          </w:p>
        </w:tc>
        <w:tc>
          <w:tcPr>
            <w:tcW w:w="992" w:type="dxa"/>
            <w:vAlign w:val="center"/>
          </w:tcPr>
          <w:p w14:paraId="369DFF49" w14:textId="77777777" w:rsidR="00BD289A" w:rsidRDefault="00BD289A">
            <w:pPr>
              <w:spacing w:line="240" w:lineRule="atLeast"/>
              <w:jc w:val="center"/>
              <w:rPr>
                <w:rFonts w:ascii="宋体" w:eastAsia="宋体" w:hAnsi="宋体"/>
                <w:sz w:val="28"/>
                <w:szCs w:val="28"/>
              </w:rPr>
            </w:pPr>
          </w:p>
        </w:tc>
        <w:tc>
          <w:tcPr>
            <w:tcW w:w="1134" w:type="dxa"/>
            <w:vAlign w:val="center"/>
          </w:tcPr>
          <w:p w14:paraId="66575D8C" w14:textId="77777777" w:rsidR="00BD289A" w:rsidRDefault="00BD289A">
            <w:pPr>
              <w:spacing w:line="240" w:lineRule="atLeast"/>
              <w:jc w:val="center"/>
              <w:rPr>
                <w:rFonts w:ascii="宋体" w:eastAsia="宋体" w:hAnsi="宋体"/>
                <w:sz w:val="28"/>
                <w:szCs w:val="28"/>
              </w:rPr>
            </w:pPr>
          </w:p>
        </w:tc>
        <w:tc>
          <w:tcPr>
            <w:tcW w:w="1134" w:type="dxa"/>
            <w:vAlign w:val="center"/>
          </w:tcPr>
          <w:p w14:paraId="40ACAF62" w14:textId="77777777" w:rsidR="00BD289A" w:rsidRDefault="00BD289A">
            <w:pPr>
              <w:spacing w:line="240" w:lineRule="atLeast"/>
              <w:jc w:val="center"/>
              <w:rPr>
                <w:rFonts w:ascii="宋体" w:eastAsia="宋体" w:hAnsi="宋体"/>
                <w:sz w:val="28"/>
                <w:szCs w:val="28"/>
              </w:rPr>
            </w:pPr>
          </w:p>
        </w:tc>
      </w:tr>
      <w:tr w:rsidR="00BD289A" w14:paraId="23B6C3F2" w14:textId="77777777">
        <w:trPr>
          <w:trHeight w:val="280"/>
        </w:trPr>
        <w:tc>
          <w:tcPr>
            <w:tcW w:w="832" w:type="dxa"/>
            <w:noWrap/>
            <w:vAlign w:val="center"/>
          </w:tcPr>
          <w:p w14:paraId="5E40239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w:t>
            </w:r>
          </w:p>
        </w:tc>
        <w:tc>
          <w:tcPr>
            <w:tcW w:w="6256" w:type="dxa"/>
            <w:noWrap/>
            <w:vAlign w:val="center"/>
          </w:tcPr>
          <w:p w14:paraId="5DA317F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企业生产工艺流程图及相关技术文件说明</w:t>
            </w:r>
          </w:p>
        </w:tc>
        <w:tc>
          <w:tcPr>
            <w:tcW w:w="992" w:type="dxa"/>
            <w:noWrap/>
            <w:vAlign w:val="center"/>
          </w:tcPr>
          <w:p w14:paraId="54DA9DE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1E915A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5F0032E" w14:textId="77777777" w:rsidR="00BD289A" w:rsidRDefault="00BD289A">
            <w:pPr>
              <w:spacing w:line="240" w:lineRule="atLeast"/>
              <w:jc w:val="center"/>
              <w:rPr>
                <w:rFonts w:ascii="宋体" w:eastAsia="宋体" w:hAnsi="宋体"/>
                <w:sz w:val="28"/>
                <w:szCs w:val="28"/>
              </w:rPr>
            </w:pPr>
          </w:p>
        </w:tc>
      </w:tr>
      <w:tr w:rsidR="00BD289A" w14:paraId="08650ECC" w14:textId="77777777">
        <w:trPr>
          <w:trHeight w:val="380"/>
        </w:trPr>
        <w:tc>
          <w:tcPr>
            <w:tcW w:w="832" w:type="dxa"/>
            <w:noWrap/>
            <w:vAlign w:val="center"/>
          </w:tcPr>
          <w:p w14:paraId="3587D24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w:t>
            </w:r>
          </w:p>
        </w:tc>
        <w:tc>
          <w:tcPr>
            <w:tcW w:w="6256" w:type="dxa"/>
            <w:vAlign w:val="center"/>
          </w:tcPr>
          <w:p w14:paraId="369B1D4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企业设备情况说明（包括：使用情况、维修制度、执行情况等）</w:t>
            </w:r>
          </w:p>
        </w:tc>
        <w:tc>
          <w:tcPr>
            <w:tcW w:w="992" w:type="dxa"/>
            <w:noWrap/>
            <w:vAlign w:val="center"/>
          </w:tcPr>
          <w:p w14:paraId="77BEEFB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2FEAE1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F69C987" w14:textId="77777777" w:rsidR="00BD289A" w:rsidRDefault="00BD289A">
            <w:pPr>
              <w:spacing w:line="240" w:lineRule="atLeast"/>
              <w:jc w:val="center"/>
              <w:rPr>
                <w:rFonts w:ascii="宋体" w:eastAsia="宋体" w:hAnsi="宋体"/>
                <w:sz w:val="28"/>
                <w:szCs w:val="28"/>
              </w:rPr>
            </w:pPr>
          </w:p>
        </w:tc>
      </w:tr>
      <w:tr w:rsidR="00BD289A" w14:paraId="052523F6" w14:textId="77777777">
        <w:trPr>
          <w:trHeight w:val="280"/>
        </w:trPr>
        <w:tc>
          <w:tcPr>
            <w:tcW w:w="832" w:type="dxa"/>
            <w:noWrap/>
            <w:vAlign w:val="center"/>
          </w:tcPr>
          <w:p w14:paraId="27F557E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w:t>
            </w:r>
          </w:p>
        </w:tc>
        <w:tc>
          <w:tcPr>
            <w:tcW w:w="6256" w:type="dxa"/>
            <w:noWrap/>
            <w:vAlign w:val="center"/>
          </w:tcPr>
          <w:p w14:paraId="0A3A818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企业设备检修、大修、技术改造等记录</w:t>
            </w:r>
          </w:p>
        </w:tc>
        <w:tc>
          <w:tcPr>
            <w:tcW w:w="992" w:type="dxa"/>
            <w:noWrap/>
            <w:vAlign w:val="center"/>
          </w:tcPr>
          <w:p w14:paraId="0186EF0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08BDB9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0743515" w14:textId="77777777" w:rsidR="00BD289A" w:rsidRDefault="00BD289A">
            <w:pPr>
              <w:spacing w:line="240" w:lineRule="atLeast"/>
              <w:jc w:val="center"/>
              <w:rPr>
                <w:rFonts w:ascii="宋体" w:eastAsia="宋体" w:hAnsi="宋体"/>
                <w:sz w:val="28"/>
                <w:szCs w:val="28"/>
              </w:rPr>
            </w:pPr>
          </w:p>
        </w:tc>
      </w:tr>
      <w:tr w:rsidR="00BD289A" w14:paraId="35D9A03E" w14:textId="77777777">
        <w:trPr>
          <w:trHeight w:val="280"/>
        </w:trPr>
        <w:tc>
          <w:tcPr>
            <w:tcW w:w="832" w:type="dxa"/>
            <w:noWrap/>
            <w:vAlign w:val="center"/>
          </w:tcPr>
          <w:p w14:paraId="7CE14E7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4</w:t>
            </w:r>
          </w:p>
        </w:tc>
        <w:tc>
          <w:tcPr>
            <w:tcW w:w="6256" w:type="dxa"/>
            <w:noWrap/>
            <w:vAlign w:val="center"/>
          </w:tcPr>
          <w:p w14:paraId="6A8C6B3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大型设备、进口设备技术资料、产品说明书等</w:t>
            </w:r>
          </w:p>
        </w:tc>
        <w:tc>
          <w:tcPr>
            <w:tcW w:w="992" w:type="dxa"/>
            <w:noWrap/>
            <w:vAlign w:val="center"/>
          </w:tcPr>
          <w:p w14:paraId="27F9171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9F76A2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3AF443D" w14:textId="77777777" w:rsidR="00BD289A" w:rsidRDefault="00BD289A">
            <w:pPr>
              <w:spacing w:line="240" w:lineRule="atLeast"/>
              <w:jc w:val="center"/>
              <w:rPr>
                <w:rFonts w:ascii="宋体" w:eastAsia="宋体" w:hAnsi="宋体"/>
                <w:sz w:val="28"/>
                <w:szCs w:val="28"/>
              </w:rPr>
            </w:pPr>
          </w:p>
        </w:tc>
      </w:tr>
      <w:tr w:rsidR="00BD289A" w14:paraId="567F85A3" w14:textId="77777777">
        <w:trPr>
          <w:trHeight w:val="280"/>
        </w:trPr>
        <w:tc>
          <w:tcPr>
            <w:tcW w:w="832" w:type="dxa"/>
            <w:noWrap/>
            <w:vAlign w:val="center"/>
          </w:tcPr>
          <w:p w14:paraId="78E53A5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5</w:t>
            </w:r>
          </w:p>
        </w:tc>
        <w:tc>
          <w:tcPr>
            <w:tcW w:w="6256" w:type="dxa"/>
            <w:noWrap/>
            <w:vAlign w:val="center"/>
          </w:tcPr>
          <w:p w14:paraId="0CFB46C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进口设备的合同、报关单、装箱单等</w:t>
            </w:r>
          </w:p>
        </w:tc>
        <w:tc>
          <w:tcPr>
            <w:tcW w:w="992" w:type="dxa"/>
            <w:noWrap/>
            <w:vAlign w:val="center"/>
          </w:tcPr>
          <w:p w14:paraId="1ED7758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AC53E3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BF1CE2F" w14:textId="77777777" w:rsidR="00BD289A" w:rsidRDefault="00BD289A">
            <w:pPr>
              <w:spacing w:line="240" w:lineRule="atLeast"/>
              <w:jc w:val="center"/>
              <w:rPr>
                <w:rFonts w:ascii="宋体" w:eastAsia="宋体" w:hAnsi="宋体"/>
                <w:sz w:val="28"/>
                <w:szCs w:val="28"/>
              </w:rPr>
            </w:pPr>
          </w:p>
        </w:tc>
      </w:tr>
      <w:tr w:rsidR="00BD289A" w14:paraId="29B35BC3" w14:textId="77777777">
        <w:trPr>
          <w:trHeight w:val="280"/>
        </w:trPr>
        <w:tc>
          <w:tcPr>
            <w:tcW w:w="832" w:type="dxa"/>
            <w:noWrap/>
            <w:vAlign w:val="center"/>
          </w:tcPr>
          <w:p w14:paraId="7536B0A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6</w:t>
            </w:r>
          </w:p>
        </w:tc>
        <w:tc>
          <w:tcPr>
            <w:tcW w:w="6256" w:type="dxa"/>
            <w:noWrap/>
            <w:vAlign w:val="center"/>
          </w:tcPr>
          <w:p w14:paraId="4E22F85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大型设备、重要设备的购货发票或订货合同</w:t>
            </w:r>
          </w:p>
        </w:tc>
        <w:tc>
          <w:tcPr>
            <w:tcW w:w="992" w:type="dxa"/>
            <w:noWrap/>
            <w:vAlign w:val="center"/>
          </w:tcPr>
          <w:p w14:paraId="2E9DF22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C5FA61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C74D8F0" w14:textId="77777777" w:rsidR="00BD289A" w:rsidRDefault="00BD289A">
            <w:pPr>
              <w:spacing w:line="240" w:lineRule="atLeast"/>
              <w:jc w:val="center"/>
              <w:rPr>
                <w:rFonts w:ascii="宋体" w:eastAsia="宋体" w:hAnsi="宋体"/>
                <w:sz w:val="28"/>
                <w:szCs w:val="28"/>
              </w:rPr>
            </w:pPr>
          </w:p>
        </w:tc>
      </w:tr>
      <w:tr w:rsidR="00BD289A" w14:paraId="68F7C373" w14:textId="77777777">
        <w:trPr>
          <w:trHeight w:val="280"/>
        </w:trPr>
        <w:tc>
          <w:tcPr>
            <w:tcW w:w="832" w:type="dxa"/>
            <w:noWrap/>
            <w:vAlign w:val="center"/>
          </w:tcPr>
          <w:p w14:paraId="60D402F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7</w:t>
            </w:r>
          </w:p>
        </w:tc>
        <w:tc>
          <w:tcPr>
            <w:tcW w:w="6256" w:type="dxa"/>
            <w:noWrap/>
            <w:vAlign w:val="center"/>
          </w:tcPr>
          <w:p w14:paraId="408256E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电梯、行车、压力容器、吊车、锅炉等设备的检验资料</w:t>
            </w:r>
          </w:p>
        </w:tc>
        <w:tc>
          <w:tcPr>
            <w:tcW w:w="992" w:type="dxa"/>
            <w:noWrap/>
            <w:vAlign w:val="center"/>
          </w:tcPr>
          <w:p w14:paraId="634CDD5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6D360D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637E277" w14:textId="77777777" w:rsidR="00BD289A" w:rsidRDefault="00BD289A">
            <w:pPr>
              <w:spacing w:line="240" w:lineRule="atLeast"/>
              <w:jc w:val="center"/>
              <w:rPr>
                <w:rFonts w:ascii="宋体" w:eastAsia="宋体" w:hAnsi="宋体"/>
                <w:sz w:val="28"/>
                <w:szCs w:val="28"/>
              </w:rPr>
            </w:pPr>
          </w:p>
        </w:tc>
      </w:tr>
      <w:tr w:rsidR="00BD289A" w14:paraId="7EA9FF7E" w14:textId="77777777">
        <w:trPr>
          <w:trHeight w:val="280"/>
        </w:trPr>
        <w:tc>
          <w:tcPr>
            <w:tcW w:w="832" w:type="dxa"/>
            <w:noWrap/>
            <w:vAlign w:val="center"/>
          </w:tcPr>
          <w:p w14:paraId="0411F2E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8</w:t>
            </w:r>
          </w:p>
        </w:tc>
        <w:tc>
          <w:tcPr>
            <w:tcW w:w="6256" w:type="dxa"/>
            <w:noWrap/>
            <w:vAlign w:val="center"/>
          </w:tcPr>
          <w:p w14:paraId="3FA0B03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企业所在行业设备的安装定额、取费文件</w:t>
            </w:r>
          </w:p>
        </w:tc>
        <w:tc>
          <w:tcPr>
            <w:tcW w:w="992" w:type="dxa"/>
            <w:noWrap/>
            <w:vAlign w:val="center"/>
          </w:tcPr>
          <w:p w14:paraId="1294B9B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EA69BB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8B0B8B0" w14:textId="77777777" w:rsidR="00BD289A" w:rsidRDefault="00BD289A">
            <w:pPr>
              <w:spacing w:line="240" w:lineRule="atLeast"/>
              <w:jc w:val="center"/>
              <w:rPr>
                <w:rFonts w:ascii="宋体" w:eastAsia="宋体" w:hAnsi="宋体"/>
                <w:sz w:val="28"/>
                <w:szCs w:val="28"/>
              </w:rPr>
            </w:pPr>
          </w:p>
        </w:tc>
      </w:tr>
      <w:tr w:rsidR="00BD289A" w14:paraId="46BDFDBB" w14:textId="77777777">
        <w:trPr>
          <w:trHeight w:val="280"/>
        </w:trPr>
        <w:tc>
          <w:tcPr>
            <w:tcW w:w="832" w:type="dxa"/>
            <w:noWrap/>
            <w:vAlign w:val="center"/>
          </w:tcPr>
          <w:p w14:paraId="5ABB708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9</w:t>
            </w:r>
          </w:p>
        </w:tc>
        <w:tc>
          <w:tcPr>
            <w:tcW w:w="6256" w:type="dxa"/>
            <w:noWrap/>
            <w:vAlign w:val="center"/>
          </w:tcPr>
          <w:p w14:paraId="63D87FF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当地现行的设备安装指标或定额、取费文件</w:t>
            </w:r>
          </w:p>
        </w:tc>
        <w:tc>
          <w:tcPr>
            <w:tcW w:w="992" w:type="dxa"/>
            <w:noWrap/>
            <w:vAlign w:val="center"/>
          </w:tcPr>
          <w:p w14:paraId="03B15AC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5F370E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73F6979" w14:textId="77777777" w:rsidR="00BD289A" w:rsidRDefault="00BD289A">
            <w:pPr>
              <w:spacing w:line="240" w:lineRule="atLeast"/>
              <w:jc w:val="center"/>
              <w:rPr>
                <w:rFonts w:ascii="宋体" w:eastAsia="宋体" w:hAnsi="宋体"/>
                <w:sz w:val="28"/>
                <w:szCs w:val="28"/>
              </w:rPr>
            </w:pPr>
          </w:p>
        </w:tc>
      </w:tr>
      <w:tr w:rsidR="00BD289A" w14:paraId="6587B050" w14:textId="77777777">
        <w:trPr>
          <w:trHeight w:val="280"/>
        </w:trPr>
        <w:tc>
          <w:tcPr>
            <w:tcW w:w="832" w:type="dxa"/>
            <w:noWrap/>
            <w:vAlign w:val="center"/>
          </w:tcPr>
          <w:p w14:paraId="01BBC04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10</w:t>
            </w:r>
          </w:p>
        </w:tc>
        <w:tc>
          <w:tcPr>
            <w:tcW w:w="6256" w:type="dxa"/>
            <w:noWrap/>
            <w:vAlign w:val="center"/>
          </w:tcPr>
          <w:p w14:paraId="1ACD543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当地现行的设备安装材料价格、调价系数</w:t>
            </w:r>
          </w:p>
        </w:tc>
        <w:tc>
          <w:tcPr>
            <w:tcW w:w="992" w:type="dxa"/>
            <w:noWrap/>
            <w:vAlign w:val="center"/>
          </w:tcPr>
          <w:p w14:paraId="5224A0B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235878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A9E49F3" w14:textId="77777777" w:rsidR="00BD289A" w:rsidRDefault="00BD289A">
            <w:pPr>
              <w:spacing w:line="240" w:lineRule="atLeast"/>
              <w:jc w:val="center"/>
              <w:rPr>
                <w:rFonts w:ascii="宋体" w:eastAsia="宋体" w:hAnsi="宋体"/>
                <w:sz w:val="28"/>
                <w:szCs w:val="28"/>
              </w:rPr>
            </w:pPr>
          </w:p>
        </w:tc>
      </w:tr>
      <w:tr w:rsidR="00BD289A" w14:paraId="2A3F990D" w14:textId="77777777">
        <w:trPr>
          <w:trHeight w:val="280"/>
        </w:trPr>
        <w:tc>
          <w:tcPr>
            <w:tcW w:w="832" w:type="dxa"/>
            <w:noWrap/>
            <w:vAlign w:val="center"/>
          </w:tcPr>
          <w:p w14:paraId="2183E06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11</w:t>
            </w:r>
          </w:p>
        </w:tc>
        <w:tc>
          <w:tcPr>
            <w:tcW w:w="6256" w:type="dxa"/>
            <w:noWrap/>
            <w:vAlign w:val="center"/>
          </w:tcPr>
          <w:p w14:paraId="5B43B19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设备安装预（决）算资料（审价资料）</w:t>
            </w:r>
          </w:p>
        </w:tc>
        <w:tc>
          <w:tcPr>
            <w:tcW w:w="992" w:type="dxa"/>
            <w:noWrap/>
            <w:vAlign w:val="center"/>
          </w:tcPr>
          <w:p w14:paraId="4F01E61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6E41B0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7EEABBF" w14:textId="77777777" w:rsidR="00BD289A" w:rsidRDefault="00BD289A">
            <w:pPr>
              <w:spacing w:line="240" w:lineRule="atLeast"/>
              <w:jc w:val="center"/>
              <w:rPr>
                <w:rFonts w:ascii="宋体" w:eastAsia="宋体" w:hAnsi="宋体"/>
                <w:sz w:val="28"/>
                <w:szCs w:val="28"/>
              </w:rPr>
            </w:pPr>
          </w:p>
        </w:tc>
      </w:tr>
      <w:tr w:rsidR="00BD289A" w14:paraId="0FBE479D" w14:textId="77777777">
        <w:trPr>
          <w:trHeight w:val="280"/>
        </w:trPr>
        <w:tc>
          <w:tcPr>
            <w:tcW w:w="832" w:type="dxa"/>
            <w:noWrap/>
            <w:vAlign w:val="center"/>
          </w:tcPr>
          <w:p w14:paraId="64DF595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12</w:t>
            </w:r>
          </w:p>
        </w:tc>
        <w:tc>
          <w:tcPr>
            <w:tcW w:w="6256" w:type="dxa"/>
            <w:noWrap/>
            <w:vAlign w:val="center"/>
          </w:tcPr>
          <w:p w14:paraId="6772713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主要设备及进口设备的近期照片</w:t>
            </w:r>
          </w:p>
        </w:tc>
        <w:tc>
          <w:tcPr>
            <w:tcW w:w="992" w:type="dxa"/>
            <w:noWrap/>
            <w:vAlign w:val="center"/>
          </w:tcPr>
          <w:p w14:paraId="2C6DF6F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1A82D1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BD75AAB" w14:textId="77777777" w:rsidR="00BD289A" w:rsidRDefault="00BD289A">
            <w:pPr>
              <w:spacing w:line="240" w:lineRule="atLeast"/>
              <w:jc w:val="center"/>
              <w:rPr>
                <w:rFonts w:ascii="宋体" w:eastAsia="宋体" w:hAnsi="宋体"/>
                <w:sz w:val="28"/>
                <w:szCs w:val="28"/>
              </w:rPr>
            </w:pPr>
          </w:p>
        </w:tc>
      </w:tr>
      <w:tr w:rsidR="00BD289A" w14:paraId="00D42C45" w14:textId="77777777">
        <w:trPr>
          <w:trHeight w:val="280"/>
        </w:trPr>
        <w:tc>
          <w:tcPr>
            <w:tcW w:w="832" w:type="dxa"/>
            <w:noWrap/>
            <w:vAlign w:val="center"/>
          </w:tcPr>
          <w:p w14:paraId="11CDFE5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13</w:t>
            </w:r>
          </w:p>
        </w:tc>
        <w:tc>
          <w:tcPr>
            <w:tcW w:w="6256" w:type="dxa"/>
            <w:noWrap/>
            <w:vAlign w:val="center"/>
          </w:tcPr>
          <w:p w14:paraId="26A250A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车辆行驶证原件及复印件</w:t>
            </w:r>
          </w:p>
        </w:tc>
        <w:tc>
          <w:tcPr>
            <w:tcW w:w="992" w:type="dxa"/>
            <w:noWrap/>
            <w:vAlign w:val="center"/>
          </w:tcPr>
          <w:p w14:paraId="3BFDE23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5DC9BB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B4DC039" w14:textId="77777777" w:rsidR="00BD289A" w:rsidRDefault="00BD289A">
            <w:pPr>
              <w:spacing w:line="240" w:lineRule="atLeast"/>
              <w:jc w:val="center"/>
              <w:rPr>
                <w:rFonts w:ascii="宋体" w:eastAsia="宋体" w:hAnsi="宋体"/>
                <w:sz w:val="28"/>
                <w:szCs w:val="28"/>
              </w:rPr>
            </w:pPr>
          </w:p>
        </w:tc>
      </w:tr>
      <w:tr w:rsidR="00BD289A" w14:paraId="28ED98DA" w14:textId="77777777">
        <w:trPr>
          <w:trHeight w:val="280"/>
        </w:trPr>
        <w:tc>
          <w:tcPr>
            <w:tcW w:w="832" w:type="dxa"/>
            <w:noWrap/>
            <w:vAlign w:val="center"/>
          </w:tcPr>
          <w:p w14:paraId="66B2F33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14</w:t>
            </w:r>
          </w:p>
        </w:tc>
        <w:tc>
          <w:tcPr>
            <w:tcW w:w="6256" w:type="dxa"/>
            <w:noWrap/>
            <w:vAlign w:val="center"/>
          </w:tcPr>
          <w:p w14:paraId="7A293588"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设备、车辆的维护保养情况说明</w:t>
            </w:r>
          </w:p>
        </w:tc>
        <w:tc>
          <w:tcPr>
            <w:tcW w:w="992" w:type="dxa"/>
            <w:noWrap/>
            <w:vAlign w:val="center"/>
          </w:tcPr>
          <w:p w14:paraId="19F7A2B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C28EC3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8FACF3F" w14:textId="77777777" w:rsidR="00BD289A" w:rsidRDefault="00BD289A">
            <w:pPr>
              <w:spacing w:line="240" w:lineRule="atLeast"/>
              <w:jc w:val="center"/>
              <w:rPr>
                <w:rFonts w:ascii="宋体" w:eastAsia="宋体" w:hAnsi="宋体"/>
                <w:sz w:val="28"/>
                <w:szCs w:val="28"/>
              </w:rPr>
            </w:pPr>
          </w:p>
        </w:tc>
      </w:tr>
      <w:tr w:rsidR="00BD289A" w14:paraId="36252753" w14:textId="77777777">
        <w:trPr>
          <w:trHeight w:val="280"/>
        </w:trPr>
        <w:tc>
          <w:tcPr>
            <w:tcW w:w="832" w:type="dxa"/>
            <w:noWrap/>
            <w:vAlign w:val="center"/>
          </w:tcPr>
          <w:p w14:paraId="3E0DAB6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15</w:t>
            </w:r>
          </w:p>
        </w:tc>
        <w:tc>
          <w:tcPr>
            <w:tcW w:w="6256" w:type="dxa"/>
            <w:noWrap/>
            <w:vAlign w:val="center"/>
          </w:tcPr>
          <w:p w14:paraId="2D76525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设备及车辆的运行、检修、大修、事故记录</w:t>
            </w:r>
          </w:p>
        </w:tc>
        <w:tc>
          <w:tcPr>
            <w:tcW w:w="992" w:type="dxa"/>
            <w:noWrap/>
            <w:vAlign w:val="center"/>
          </w:tcPr>
          <w:p w14:paraId="2F4169A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B7E551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8948E55" w14:textId="77777777" w:rsidR="00BD289A" w:rsidRDefault="00BD289A">
            <w:pPr>
              <w:spacing w:line="240" w:lineRule="atLeast"/>
              <w:jc w:val="center"/>
              <w:rPr>
                <w:rFonts w:ascii="宋体" w:eastAsia="宋体" w:hAnsi="宋体"/>
                <w:sz w:val="28"/>
                <w:szCs w:val="28"/>
              </w:rPr>
            </w:pPr>
          </w:p>
        </w:tc>
      </w:tr>
      <w:tr w:rsidR="00BD289A" w14:paraId="678EBAF6" w14:textId="77777777">
        <w:trPr>
          <w:trHeight w:val="280"/>
        </w:trPr>
        <w:tc>
          <w:tcPr>
            <w:tcW w:w="832" w:type="dxa"/>
            <w:noWrap/>
            <w:vAlign w:val="center"/>
          </w:tcPr>
          <w:p w14:paraId="4A6269D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16</w:t>
            </w:r>
          </w:p>
        </w:tc>
        <w:tc>
          <w:tcPr>
            <w:tcW w:w="6256" w:type="dxa"/>
            <w:noWrap/>
            <w:vAlign w:val="center"/>
          </w:tcPr>
          <w:p w14:paraId="3C82B93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待报废的机器设备、车辆的详细情况说明</w:t>
            </w:r>
          </w:p>
        </w:tc>
        <w:tc>
          <w:tcPr>
            <w:tcW w:w="992" w:type="dxa"/>
            <w:noWrap/>
            <w:vAlign w:val="center"/>
          </w:tcPr>
          <w:p w14:paraId="7E084C9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F6F465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AEAAA2A" w14:textId="77777777" w:rsidR="00BD289A" w:rsidRDefault="00BD289A">
            <w:pPr>
              <w:spacing w:line="240" w:lineRule="atLeast"/>
              <w:jc w:val="center"/>
              <w:rPr>
                <w:rFonts w:ascii="宋体" w:eastAsia="宋体" w:hAnsi="宋体"/>
                <w:sz w:val="28"/>
                <w:szCs w:val="28"/>
              </w:rPr>
            </w:pPr>
          </w:p>
        </w:tc>
      </w:tr>
      <w:tr w:rsidR="00BD289A" w14:paraId="31CACEB7" w14:textId="77777777">
        <w:trPr>
          <w:trHeight w:val="380"/>
        </w:trPr>
        <w:tc>
          <w:tcPr>
            <w:tcW w:w="832" w:type="dxa"/>
            <w:noWrap/>
            <w:vAlign w:val="center"/>
          </w:tcPr>
          <w:p w14:paraId="69A767E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lastRenderedPageBreak/>
              <w:t>17</w:t>
            </w:r>
          </w:p>
        </w:tc>
        <w:tc>
          <w:tcPr>
            <w:tcW w:w="6256" w:type="dxa"/>
            <w:vAlign w:val="center"/>
          </w:tcPr>
          <w:p w14:paraId="564AD2E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机器设备（含自制设备）账面价值组成说明（原始购置价值、清产核资入账价值、前次评估入账价值）</w:t>
            </w:r>
          </w:p>
        </w:tc>
        <w:tc>
          <w:tcPr>
            <w:tcW w:w="992" w:type="dxa"/>
            <w:noWrap/>
            <w:vAlign w:val="center"/>
          </w:tcPr>
          <w:p w14:paraId="0F89BFA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28A84C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7145342" w14:textId="77777777" w:rsidR="00BD289A" w:rsidRDefault="00BD289A">
            <w:pPr>
              <w:spacing w:line="240" w:lineRule="atLeast"/>
              <w:jc w:val="center"/>
              <w:rPr>
                <w:rFonts w:ascii="宋体" w:eastAsia="宋体" w:hAnsi="宋体"/>
                <w:sz w:val="28"/>
                <w:szCs w:val="28"/>
              </w:rPr>
            </w:pPr>
          </w:p>
        </w:tc>
      </w:tr>
      <w:tr w:rsidR="00BD289A" w14:paraId="687F2CFB" w14:textId="77777777">
        <w:trPr>
          <w:trHeight w:val="280"/>
        </w:trPr>
        <w:tc>
          <w:tcPr>
            <w:tcW w:w="832" w:type="dxa"/>
            <w:noWrap/>
            <w:vAlign w:val="center"/>
          </w:tcPr>
          <w:p w14:paraId="4C68FDC0"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18</w:t>
            </w:r>
          </w:p>
        </w:tc>
        <w:tc>
          <w:tcPr>
            <w:tcW w:w="6256" w:type="dxa"/>
            <w:noWrap/>
            <w:vAlign w:val="center"/>
          </w:tcPr>
          <w:p w14:paraId="72DB7C3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租出、租入设备合同及协议</w:t>
            </w:r>
          </w:p>
        </w:tc>
        <w:tc>
          <w:tcPr>
            <w:tcW w:w="992" w:type="dxa"/>
            <w:noWrap/>
            <w:vAlign w:val="center"/>
          </w:tcPr>
          <w:p w14:paraId="69398FD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051068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F750CF7" w14:textId="77777777" w:rsidR="00BD289A" w:rsidRDefault="00BD289A">
            <w:pPr>
              <w:spacing w:line="240" w:lineRule="atLeast"/>
              <w:jc w:val="center"/>
              <w:rPr>
                <w:rFonts w:ascii="宋体" w:eastAsia="宋体" w:hAnsi="宋体"/>
                <w:sz w:val="28"/>
                <w:szCs w:val="28"/>
              </w:rPr>
            </w:pPr>
          </w:p>
        </w:tc>
      </w:tr>
      <w:tr w:rsidR="00BD289A" w14:paraId="3D8E7DD5" w14:textId="77777777">
        <w:trPr>
          <w:trHeight w:val="280"/>
        </w:trPr>
        <w:tc>
          <w:tcPr>
            <w:tcW w:w="832" w:type="dxa"/>
            <w:noWrap/>
            <w:vAlign w:val="center"/>
          </w:tcPr>
          <w:p w14:paraId="71ED7D6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19</w:t>
            </w:r>
          </w:p>
        </w:tc>
        <w:tc>
          <w:tcPr>
            <w:tcW w:w="6256" w:type="dxa"/>
            <w:noWrap/>
            <w:vAlign w:val="center"/>
          </w:tcPr>
          <w:p w14:paraId="3EF20CE0"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融资租赁设备的融资租赁合同、付款凭证等资料</w:t>
            </w:r>
          </w:p>
        </w:tc>
        <w:tc>
          <w:tcPr>
            <w:tcW w:w="992" w:type="dxa"/>
            <w:noWrap/>
            <w:vAlign w:val="center"/>
          </w:tcPr>
          <w:p w14:paraId="66E4C97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21196C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7D1FAC7" w14:textId="77777777" w:rsidR="00BD289A" w:rsidRDefault="00BD289A">
            <w:pPr>
              <w:spacing w:line="240" w:lineRule="atLeast"/>
              <w:jc w:val="center"/>
              <w:rPr>
                <w:rFonts w:ascii="宋体" w:eastAsia="宋体" w:hAnsi="宋体"/>
                <w:sz w:val="28"/>
                <w:szCs w:val="28"/>
              </w:rPr>
            </w:pPr>
          </w:p>
        </w:tc>
      </w:tr>
      <w:tr w:rsidR="00BD289A" w14:paraId="288FF8F3" w14:textId="77777777">
        <w:trPr>
          <w:trHeight w:val="380"/>
        </w:trPr>
        <w:tc>
          <w:tcPr>
            <w:tcW w:w="832" w:type="dxa"/>
            <w:noWrap/>
            <w:vAlign w:val="center"/>
          </w:tcPr>
          <w:p w14:paraId="1E7E308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20</w:t>
            </w:r>
          </w:p>
        </w:tc>
        <w:tc>
          <w:tcPr>
            <w:tcW w:w="6256" w:type="dxa"/>
            <w:vAlign w:val="center"/>
          </w:tcPr>
          <w:p w14:paraId="6A19080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设备材料的单位材耗、单位能耗、单位煤耗统计表等经济技术指标报表</w:t>
            </w:r>
          </w:p>
        </w:tc>
        <w:tc>
          <w:tcPr>
            <w:tcW w:w="992" w:type="dxa"/>
            <w:noWrap/>
            <w:vAlign w:val="center"/>
          </w:tcPr>
          <w:p w14:paraId="5D55017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12598F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A6AA6DB" w14:textId="77777777" w:rsidR="00BD289A" w:rsidRDefault="00BD289A">
            <w:pPr>
              <w:spacing w:line="240" w:lineRule="atLeast"/>
              <w:jc w:val="center"/>
              <w:rPr>
                <w:rFonts w:ascii="宋体" w:eastAsia="宋体" w:hAnsi="宋体"/>
                <w:sz w:val="28"/>
                <w:szCs w:val="28"/>
              </w:rPr>
            </w:pPr>
          </w:p>
        </w:tc>
      </w:tr>
      <w:tr w:rsidR="00BD289A" w14:paraId="70939635" w14:textId="77777777">
        <w:trPr>
          <w:trHeight w:val="280"/>
        </w:trPr>
        <w:tc>
          <w:tcPr>
            <w:tcW w:w="832" w:type="dxa"/>
            <w:noWrap/>
            <w:vAlign w:val="center"/>
          </w:tcPr>
          <w:p w14:paraId="364E508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21</w:t>
            </w:r>
          </w:p>
        </w:tc>
        <w:tc>
          <w:tcPr>
            <w:tcW w:w="6256" w:type="dxa"/>
            <w:noWrap/>
            <w:vAlign w:val="center"/>
          </w:tcPr>
          <w:p w14:paraId="7573309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提供是否诉讼、抵押、担保、封存的事宜</w:t>
            </w:r>
          </w:p>
        </w:tc>
        <w:tc>
          <w:tcPr>
            <w:tcW w:w="992" w:type="dxa"/>
            <w:noWrap/>
            <w:vAlign w:val="center"/>
          </w:tcPr>
          <w:p w14:paraId="5F1CE960"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331E8E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CC0EEBC" w14:textId="77777777" w:rsidR="00BD289A" w:rsidRDefault="00BD289A">
            <w:pPr>
              <w:spacing w:line="240" w:lineRule="atLeast"/>
              <w:jc w:val="center"/>
              <w:rPr>
                <w:rFonts w:ascii="宋体" w:eastAsia="宋体" w:hAnsi="宋体"/>
                <w:sz w:val="28"/>
                <w:szCs w:val="28"/>
              </w:rPr>
            </w:pPr>
          </w:p>
        </w:tc>
      </w:tr>
      <w:tr w:rsidR="00BD289A" w14:paraId="3EBC7C27" w14:textId="77777777">
        <w:trPr>
          <w:trHeight w:val="280"/>
        </w:trPr>
        <w:tc>
          <w:tcPr>
            <w:tcW w:w="832" w:type="dxa"/>
            <w:noWrap/>
            <w:vAlign w:val="center"/>
          </w:tcPr>
          <w:p w14:paraId="68F66F6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22</w:t>
            </w:r>
          </w:p>
        </w:tc>
        <w:tc>
          <w:tcPr>
            <w:tcW w:w="6256" w:type="dxa"/>
            <w:noWrap/>
            <w:vAlign w:val="center"/>
          </w:tcPr>
          <w:p w14:paraId="511BCD7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专利权证书及缴费凭证、无形资产转让合同或授权许可合同、无形资产鉴定机构出具的鉴定证明、无形资产使用说明。</w:t>
            </w:r>
          </w:p>
        </w:tc>
        <w:tc>
          <w:tcPr>
            <w:tcW w:w="992" w:type="dxa"/>
            <w:noWrap/>
            <w:vAlign w:val="center"/>
          </w:tcPr>
          <w:p w14:paraId="32A5C69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CC0547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9752942" w14:textId="77777777" w:rsidR="00BD289A" w:rsidRDefault="00BD289A">
            <w:pPr>
              <w:spacing w:line="240" w:lineRule="atLeast"/>
              <w:jc w:val="center"/>
              <w:rPr>
                <w:rFonts w:ascii="宋体" w:eastAsia="宋体" w:hAnsi="宋体"/>
                <w:sz w:val="28"/>
                <w:szCs w:val="28"/>
              </w:rPr>
            </w:pPr>
          </w:p>
        </w:tc>
      </w:tr>
      <w:tr w:rsidR="00BD289A" w14:paraId="1D4A6EF5" w14:textId="77777777">
        <w:trPr>
          <w:trHeight w:val="280"/>
        </w:trPr>
        <w:tc>
          <w:tcPr>
            <w:tcW w:w="832" w:type="dxa"/>
            <w:noWrap/>
            <w:vAlign w:val="center"/>
          </w:tcPr>
          <w:p w14:paraId="5FF3C05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23</w:t>
            </w:r>
          </w:p>
        </w:tc>
        <w:tc>
          <w:tcPr>
            <w:tcW w:w="6256" w:type="dxa"/>
            <w:noWrap/>
            <w:vAlign w:val="center"/>
          </w:tcPr>
          <w:p w14:paraId="25264064"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各类许可证、合格证（含材料合格证）、转让（买卖）合同</w:t>
            </w:r>
          </w:p>
        </w:tc>
        <w:tc>
          <w:tcPr>
            <w:tcW w:w="992" w:type="dxa"/>
            <w:noWrap/>
            <w:vAlign w:val="center"/>
          </w:tcPr>
          <w:p w14:paraId="4781090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C4537E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67F50C5" w14:textId="77777777" w:rsidR="00BD289A" w:rsidRDefault="00BD289A">
            <w:pPr>
              <w:spacing w:line="240" w:lineRule="atLeast"/>
              <w:jc w:val="center"/>
              <w:rPr>
                <w:rFonts w:ascii="宋体" w:eastAsia="宋体" w:hAnsi="宋体"/>
                <w:sz w:val="28"/>
                <w:szCs w:val="28"/>
              </w:rPr>
            </w:pPr>
          </w:p>
        </w:tc>
      </w:tr>
      <w:tr w:rsidR="00BD289A" w14:paraId="6127E879" w14:textId="77777777">
        <w:trPr>
          <w:trHeight w:val="280"/>
        </w:trPr>
        <w:tc>
          <w:tcPr>
            <w:tcW w:w="832" w:type="dxa"/>
            <w:noWrap/>
            <w:vAlign w:val="center"/>
          </w:tcPr>
          <w:p w14:paraId="4B8F7B3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24</w:t>
            </w:r>
          </w:p>
        </w:tc>
        <w:tc>
          <w:tcPr>
            <w:tcW w:w="6256" w:type="dxa"/>
            <w:noWrap/>
            <w:vAlign w:val="center"/>
          </w:tcPr>
          <w:p w14:paraId="5A77522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原材料、商品购销合同和大宗购买发票；产成品、半成品成本核算资料</w:t>
            </w:r>
          </w:p>
        </w:tc>
        <w:tc>
          <w:tcPr>
            <w:tcW w:w="992" w:type="dxa"/>
            <w:noWrap/>
            <w:vAlign w:val="center"/>
          </w:tcPr>
          <w:p w14:paraId="2E98C76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6270E6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35FE6DA" w14:textId="77777777" w:rsidR="00BD289A" w:rsidRDefault="00BD289A">
            <w:pPr>
              <w:spacing w:line="240" w:lineRule="atLeast"/>
              <w:jc w:val="center"/>
              <w:rPr>
                <w:rFonts w:ascii="宋体" w:eastAsia="宋体" w:hAnsi="宋体"/>
                <w:sz w:val="28"/>
                <w:szCs w:val="28"/>
              </w:rPr>
            </w:pPr>
          </w:p>
        </w:tc>
      </w:tr>
      <w:tr w:rsidR="00BD289A" w14:paraId="31D6DC65" w14:textId="77777777">
        <w:trPr>
          <w:trHeight w:val="280"/>
        </w:trPr>
        <w:tc>
          <w:tcPr>
            <w:tcW w:w="832" w:type="dxa"/>
            <w:noWrap/>
            <w:vAlign w:val="center"/>
          </w:tcPr>
          <w:p w14:paraId="530E5B66"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25</w:t>
            </w:r>
          </w:p>
        </w:tc>
        <w:tc>
          <w:tcPr>
            <w:tcW w:w="6256" w:type="dxa"/>
            <w:noWrap/>
            <w:vAlign w:val="center"/>
          </w:tcPr>
          <w:p w14:paraId="68D5320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应收、应付款项清单及询证函回函；银行对账单；借款合同</w:t>
            </w:r>
          </w:p>
        </w:tc>
        <w:tc>
          <w:tcPr>
            <w:tcW w:w="992" w:type="dxa"/>
            <w:noWrap/>
            <w:vAlign w:val="center"/>
          </w:tcPr>
          <w:p w14:paraId="55EDAF9B"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A769E7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3A9BD7A" w14:textId="77777777" w:rsidR="00BD289A" w:rsidRDefault="00BD289A">
            <w:pPr>
              <w:spacing w:line="240" w:lineRule="atLeast"/>
              <w:jc w:val="center"/>
              <w:rPr>
                <w:rFonts w:ascii="宋体" w:eastAsia="宋体" w:hAnsi="宋体"/>
                <w:sz w:val="28"/>
                <w:szCs w:val="28"/>
              </w:rPr>
            </w:pPr>
          </w:p>
        </w:tc>
      </w:tr>
      <w:tr w:rsidR="00BD289A" w14:paraId="385F866E" w14:textId="77777777">
        <w:trPr>
          <w:trHeight w:val="280"/>
        </w:trPr>
        <w:tc>
          <w:tcPr>
            <w:tcW w:w="832" w:type="dxa"/>
            <w:noWrap/>
            <w:vAlign w:val="center"/>
          </w:tcPr>
          <w:p w14:paraId="1AD1D7D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26</w:t>
            </w:r>
          </w:p>
        </w:tc>
        <w:tc>
          <w:tcPr>
            <w:tcW w:w="6256" w:type="dxa"/>
            <w:noWrap/>
            <w:vAlign w:val="center"/>
          </w:tcPr>
          <w:p w14:paraId="7F5177E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当地的建筑工程及安装工程、装修装饰工程、市政工程定额和造价管理部门出具的材料价格信息</w:t>
            </w:r>
          </w:p>
        </w:tc>
        <w:tc>
          <w:tcPr>
            <w:tcW w:w="992" w:type="dxa"/>
            <w:noWrap/>
            <w:vAlign w:val="center"/>
          </w:tcPr>
          <w:p w14:paraId="73724A0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28F2932"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92C0242" w14:textId="77777777" w:rsidR="00BD289A" w:rsidRDefault="00BD289A">
            <w:pPr>
              <w:spacing w:line="240" w:lineRule="atLeast"/>
              <w:jc w:val="center"/>
              <w:rPr>
                <w:rFonts w:ascii="宋体" w:eastAsia="宋体" w:hAnsi="宋体"/>
                <w:sz w:val="28"/>
                <w:szCs w:val="28"/>
              </w:rPr>
            </w:pPr>
          </w:p>
        </w:tc>
      </w:tr>
      <w:tr w:rsidR="00BD289A" w14:paraId="1D85260E" w14:textId="77777777">
        <w:trPr>
          <w:trHeight w:val="280"/>
        </w:trPr>
        <w:tc>
          <w:tcPr>
            <w:tcW w:w="832" w:type="dxa"/>
            <w:noWrap/>
            <w:vAlign w:val="center"/>
          </w:tcPr>
          <w:p w14:paraId="43B4FC6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27</w:t>
            </w:r>
          </w:p>
        </w:tc>
        <w:tc>
          <w:tcPr>
            <w:tcW w:w="6256" w:type="dxa"/>
            <w:noWrap/>
            <w:vAlign w:val="center"/>
          </w:tcPr>
          <w:p w14:paraId="11430DF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地方土地征收补偿标准（综合地价、耕地开垦费、耕地占用税、社会保障费等）、基准地价资料</w:t>
            </w:r>
          </w:p>
        </w:tc>
        <w:tc>
          <w:tcPr>
            <w:tcW w:w="992" w:type="dxa"/>
            <w:noWrap/>
            <w:vAlign w:val="center"/>
          </w:tcPr>
          <w:p w14:paraId="547AEEA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B22728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3909A88" w14:textId="77777777" w:rsidR="00BD289A" w:rsidRDefault="00BD289A">
            <w:pPr>
              <w:spacing w:line="240" w:lineRule="atLeast"/>
              <w:jc w:val="center"/>
              <w:rPr>
                <w:rFonts w:ascii="宋体" w:eastAsia="宋体" w:hAnsi="宋体"/>
                <w:sz w:val="28"/>
                <w:szCs w:val="28"/>
              </w:rPr>
            </w:pPr>
          </w:p>
        </w:tc>
      </w:tr>
      <w:tr w:rsidR="00BD289A" w14:paraId="508D7471" w14:textId="77777777">
        <w:trPr>
          <w:trHeight w:val="280"/>
        </w:trPr>
        <w:tc>
          <w:tcPr>
            <w:tcW w:w="832" w:type="dxa"/>
            <w:noWrap/>
            <w:vAlign w:val="center"/>
          </w:tcPr>
          <w:p w14:paraId="1811A7F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28</w:t>
            </w:r>
          </w:p>
        </w:tc>
        <w:tc>
          <w:tcPr>
            <w:tcW w:w="6256" w:type="dxa"/>
            <w:noWrap/>
            <w:vAlign w:val="center"/>
          </w:tcPr>
          <w:p w14:paraId="7865E0D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国有土地使用者、土地租赁协议、不动产权证书（土地）、土地承包合同等合法使用土地证明材料</w:t>
            </w:r>
          </w:p>
        </w:tc>
        <w:tc>
          <w:tcPr>
            <w:tcW w:w="992" w:type="dxa"/>
            <w:noWrap/>
            <w:vAlign w:val="center"/>
          </w:tcPr>
          <w:p w14:paraId="776F425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251D4B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85A0563" w14:textId="77777777" w:rsidR="00BD289A" w:rsidRDefault="00BD289A">
            <w:pPr>
              <w:spacing w:line="240" w:lineRule="atLeast"/>
              <w:jc w:val="center"/>
              <w:rPr>
                <w:rFonts w:ascii="宋体" w:eastAsia="宋体" w:hAnsi="宋体"/>
                <w:sz w:val="28"/>
                <w:szCs w:val="28"/>
              </w:rPr>
            </w:pPr>
          </w:p>
        </w:tc>
      </w:tr>
      <w:tr w:rsidR="00BD289A" w14:paraId="13945F28" w14:textId="77777777">
        <w:trPr>
          <w:trHeight w:val="280"/>
        </w:trPr>
        <w:tc>
          <w:tcPr>
            <w:tcW w:w="832" w:type="dxa"/>
            <w:noWrap/>
            <w:vAlign w:val="center"/>
          </w:tcPr>
          <w:p w14:paraId="5DB8FCD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29</w:t>
            </w:r>
          </w:p>
        </w:tc>
        <w:tc>
          <w:tcPr>
            <w:tcW w:w="6256" w:type="dxa"/>
            <w:noWrap/>
            <w:vAlign w:val="center"/>
          </w:tcPr>
          <w:p w14:paraId="1CC8FCF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房屋所有权证、不动产权证书（房屋）</w:t>
            </w:r>
          </w:p>
        </w:tc>
        <w:tc>
          <w:tcPr>
            <w:tcW w:w="992" w:type="dxa"/>
            <w:noWrap/>
            <w:vAlign w:val="center"/>
          </w:tcPr>
          <w:p w14:paraId="659CFA9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246B73E"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DF0A26E" w14:textId="77777777" w:rsidR="00BD289A" w:rsidRDefault="00BD289A">
            <w:pPr>
              <w:spacing w:line="240" w:lineRule="atLeast"/>
              <w:jc w:val="center"/>
              <w:rPr>
                <w:rFonts w:ascii="宋体" w:eastAsia="宋体" w:hAnsi="宋体"/>
                <w:sz w:val="28"/>
                <w:szCs w:val="28"/>
              </w:rPr>
            </w:pPr>
          </w:p>
        </w:tc>
      </w:tr>
      <w:tr w:rsidR="00BD289A" w14:paraId="5143E7CA" w14:textId="77777777">
        <w:trPr>
          <w:trHeight w:val="280"/>
        </w:trPr>
        <w:tc>
          <w:tcPr>
            <w:tcW w:w="832" w:type="dxa"/>
            <w:noWrap/>
            <w:vAlign w:val="center"/>
          </w:tcPr>
          <w:p w14:paraId="3E134B7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30</w:t>
            </w:r>
          </w:p>
        </w:tc>
        <w:tc>
          <w:tcPr>
            <w:tcW w:w="6256" w:type="dxa"/>
            <w:noWrap/>
            <w:vAlign w:val="center"/>
          </w:tcPr>
          <w:p w14:paraId="0543B89B"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国有建设用地使用权出让合同、建设用地规划许可证、建设工程规划许可证、施工许可证</w:t>
            </w:r>
          </w:p>
        </w:tc>
        <w:tc>
          <w:tcPr>
            <w:tcW w:w="992" w:type="dxa"/>
            <w:noWrap/>
            <w:vAlign w:val="center"/>
          </w:tcPr>
          <w:p w14:paraId="120DBCA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40AD17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E12C608" w14:textId="77777777" w:rsidR="00BD289A" w:rsidRDefault="00BD289A">
            <w:pPr>
              <w:spacing w:line="240" w:lineRule="atLeast"/>
              <w:jc w:val="center"/>
              <w:rPr>
                <w:rFonts w:ascii="宋体" w:eastAsia="宋体" w:hAnsi="宋体"/>
                <w:sz w:val="28"/>
                <w:szCs w:val="28"/>
              </w:rPr>
            </w:pPr>
          </w:p>
        </w:tc>
      </w:tr>
      <w:tr w:rsidR="00BD289A" w14:paraId="2CEACDD2" w14:textId="77777777">
        <w:trPr>
          <w:trHeight w:val="280"/>
        </w:trPr>
        <w:tc>
          <w:tcPr>
            <w:tcW w:w="832" w:type="dxa"/>
            <w:noWrap/>
            <w:vAlign w:val="center"/>
          </w:tcPr>
          <w:p w14:paraId="352003C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31</w:t>
            </w:r>
          </w:p>
        </w:tc>
        <w:tc>
          <w:tcPr>
            <w:tcW w:w="6256" w:type="dxa"/>
            <w:noWrap/>
            <w:vAlign w:val="center"/>
          </w:tcPr>
          <w:p w14:paraId="283DC98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房屋、土地买卖合同，发票</w:t>
            </w:r>
          </w:p>
        </w:tc>
        <w:tc>
          <w:tcPr>
            <w:tcW w:w="992" w:type="dxa"/>
            <w:noWrap/>
            <w:vAlign w:val="center"/>
          </w:tcPr>
          <w:p w14:paraId="6568160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522054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5313C7F" w14:textId="77777777" w:rsidR="00BD289A" w:rsidRDefault="00BD289A">
            <w:pPr>
              <w:spacing w:line="240" w:lineRule="atLeast"/>
              <w:jc w:val="center"/>
              <w:rPr>
                <w:rFonts w:ascii="宋体" w:eastAsia="宋体" w:hAnsi="宋体"/>
                <w:sz w:val="28"/>
                <w:szCs w:val="28"/>
              </w:rPr>
            </w:pPr>
          </w:p>
        </w:tc>
      </w:tr>
      <w:tr w:rsidR="00BD289A" w14:paraId="2C6E274E" w14:textId="77777777">
        <w:trPr>
          <w:trHeight w:val="280"/>
        </w:trPr>
        <w:tc>
          <w:tcPr>
            <w:tcW w:w="832" w:type="dxa"/>
            <w:noWrap/>
            <w:vAlign w:val="center"/>
          </w:tcPr>
          <w:p w14:paraId="46E6CA8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32</w:t>
            </w:r>
          </w:p>
        </w:tc>
        <w:tc>
          <w:tcPr>
            <w:tcW w:w="6256" w:type="dxa"/>
            <w:noWrap/>
            <w:vAlign w:val="center"/>
          </w:tcPr>
          <w:p w14:paraId="1EF483B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专利权证书、专利权使用许可协议、收费许可证、委托收款（委托管理）协议</w:t>
            </w:r>
          </w:p>
        </w:tc>
        <w:tc>
          <w:tcPr>
            <w:tcW w:w="992" w:type="dxa"/>
            <w:noWrap/>
            <w:vAlign w:val="center"/>
          </w:tcPr>
          <w:p w14:paraId="256D17A9"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531799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613B0B0" w14:textId="77777777" w:rsidR="00BD289A" w:rsidRDefault="00BD289A">
            <w:pPr>
              <w:spacing w:line="240" w:lineRule="atLeast"/>
              <w:jc w:val="center"/>
              <w:rPr>
                <w:rFonts w:ascii="宋体" w:eastAsia="宋体" w:hAnsi="宋体"/>
                <w:sz w:val="28"/>
                <w:szCs w:val="28"/>
              </w:rPr>
            </w:pPr>
          </w:p>
        </w:tc>
      </w:tr>
      <w:tr w:rsidR="00BD289A" w14:paraId="6F3D0794" w14:textId="77777777">
        <w:trPr>
          <w:trHeight w:val="280"/>
        </w:trPr>
        <w:tc>
          <w:tcPr>
            <w:tcW w:w="832" w:type="dxa"/>
            <w:noWrap/>
            <w:vAlign w:val="center"/>
          </w:tcPr>
          <w:p w14:paraId="18E6AD3C"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33</w:t>
            </w:r>
          </w:p>
        </w:tc>
        <w:tc>
          <w:tcPr>
            <w:tcW w:w="6256" w:type="dxa"/>
            <w:noWrap/>
            <w:vAlign w:val="center"/>
          </w:tcPr>
          <w:p w14:paraId="64909EB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专利权年费缴纳证明</w:t>
            </w:r>
          </w:p>
        </w:tc>
        <w:tc>
          <w:tcPr>
            <w:tcW w:w="992" w:type="dxa"/>
            <w:noWrap/>
            <w:vAlign w:val="center"/>
          </w:tcPr>
          <w:p w14:paraId="1B262DCC"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2B7B7F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7D1A2652" w14:textId="77777777" w:rsidR="00BD289A" w:rsidRDefault="00BD289A">
            <w:pPr>
              <w:spacing w:line="240" w:lineRule="atLeast"/>
              <w:jc w:val="center"/>
              <w:rPr>
                <w:rFonts w:ascii="宋体" w:eastAsia="宋体" w:hAnsi="宋体"/>
                <w:sz w:val="28"/>
                <w:szCs w:val="28"/>
              </w:rPr>
            </w:pPr>
          </w:p>
        </w:tc>
      </w:tr>
      <w:tr w:rsidR="00BD289A" w14:paraId="471F3598" w14:textId="77777777">
        <w:trPr>
          <w:trHeight w:val="280"/>
        </w:trPr>
        <w:tc>
          <w:tcPr>
            <w:tcW w:w="832" w:type="dxa"/>
            <w:noWrap/>
            <w:vAlign w:val="center"/>
          </w:tcPr>
          <w:p w14:paraId="1358B94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34</w:t>
            </w:r>
          </w:p>
        </w:tc>
        <w:tc>
          <w:tcPr>
            <w:tcW w:w="6256" w:type="dxa"/>
            <w:noWrap/>
            <w:vAlign w:val="center"/>
          </w:tcPr>
          <w:p w14:paraId="4DC85353"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特殊材料、药品、物品使用批准文件</w:t>
            </w:r>
          </w:p>
        </w:tc>
        <w:tc>
          <w:tcPr>
            <w:tcW w:w="992" w:type="dxa"/>
            <w:noWrap/>
            <w:vAlign w:val="center"/>
          </w:tcPr>
          <w:p w14:paraId="19316707"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74A432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6FEC6D9" w14:textId="77777777" w:rsidR="00BD289A" w:rsidRDefault="00BD289A">
            <w:pPr>
              <w:spacing w:line="240" w:lineRule="atLeast"/>
              <w:jc w:val="center"/>
              <w:rPr>
                <w:rFonts w:ascii="宋体" w:eastAsia="宋体" w:hAnsi="宋体"/>
                <w:sz w:val="28"/>
                <w:szCs w:val="28"/>
              </w:rPr>
            </w:pPr>
          </w:p>
        </w:tc>
      </w:tr>
      <w:tr w:rsidR="00BD289A" w14:paraId="5C94F557" w14:textId="77777777">
        <w:trPr>
          <w:trHeight w:val="280"/>
        </w:trPr>
        <w:tc>
          <w:tcPr>
            <w:tcW w:w="832" w:type="dxa"/>
            <w:noWrap/>
            <w:vAlign w:val="center"/>
          </w:tcPr>
          <w:p w14:paraId="1357DBFE"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35</w:t>
            </w:r>
          </w:p>
        </w:tc>
        <w:tc>
          <w:tcPr>
            <w:tcW w:w="6256" w:type="dxa"/>
            <w:noWrap/>
            <w:vAlign w:val="center"/>
          </w:tcPr>
          <w:p w14:paraId="2C9F5599"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银行对账单</w:t>
            </w:r>
          </w:p>
        </w:tc>
        <w:tc>
          <w:tcPr>
            <w:tcW w:w="992" w:type="dxa"/>
            <w:noWrap/>
            <w:vAlign w:val="center"/>
          </w:tcPr>
          <w:p w14:paraId="77A39C8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AB7FD78"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F83C121" w14:textId="77777777" w:rsidR="00BD289A" w:rsidRDefault="00BD289A">
            <w:pPr>
              <w:spacing w:line="240" w:lineRule="atLeast"/>
              <w:jc w:val="center"/>
              <w:rPr>
                <w:rFonts w:ascii="宋体" w:eastAsia="宋体" w:hAnsi="宋体"/>
                <w:sz w:val="28"/>
                <w:szCs w:val="28"/>
              </w:rPr>
            </w:pPr>
          </w:p>
        </w:tc>
      </w:tr>
      <w:tr w:rsidR="00BD289A" w14:paraId="643D1E7C" w14:textId="77777777">
        <w:trPr>
          <w:trHeight w:val="280"/>
        </w:trPr>
        <w:tc>
          <w:tcPr>
            <w:tcW w:w="832" w:type="dxa"/>
            <w:noWrap/>
            <w:vAlign w:val="center"/>
          </w:tcPr>
          <w:p w14:paraId="5994E917"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36</w:t>
            </w:r>
          </w:p>
        </w:tc>
        <w:tc>
          <w:tcPr>
            <w:tcW w:w="6256" w:type="dxa"/>
            <w:noWrap/>
            <w:vAlign w:val="center"/>
          </w:tcPr>
          <w:p w14:paraId="40BEF311"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应收账款、应付账款对应单位联系方式（联系人、联系地址、联系电话）</w:t>
            </w:r>
          </w:p>
        </w:tc>
        <w:tc>
          <w:tcPr>
            <w:tcW w:w="992" w:type="dxa"/>
            <w:noWrap/>
            <w:vAlign w:val="center"/>
          </w:tcPr>
          <w:p w14:paraId="787FB99A"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7002E6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D00D6CC" w14:textId="77777777" w:rsidR="00BD289A" w:rsidRDefault="00BD289A">
            <w:pPr>
              <w:spacing w:line="240" w:lineRule="atLeast"/>
              <w:jc w:val="center"/>
              <w:rPr>
                <w:rFonts w:ascii="宋体" w:eastAsia="宋体" w:hAnsi="宋体"/>
                <w:sz w:val="28"/>
                <w:szCs w:val="28"/>
              </w:rPr>
            </w:pPr>
          </w:p>
        </w:tc>
      </w:tr>
      <w:tr w:rsidR="00BD289A" w14:paraId="07B9B959" w14:textId="77777777">
        <w:trPr>
          <w:trHeight w:val="280"/>
        </w:trPr>
        <w:tc>
          <w:tcPr>
            <w:tcW w:w="832" w:type="dxa"/>
            <w:noWrap/>
            <w:vAlign w:val="center"/>
          </w:tcPr>
          <w:p w14:paraId="17C754BD"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37</w:t>
            </w:r>
          </w:p>
        </w:tc>
        <w:tc>
          <w:tcPr>
            <w:tcW w:w="6256" w:type="dxa"/>
            <w:noWrap/>
            <w:vAlign w:val="center"/>
          </w:tcPr>
          <w:p w14:paraId="550A9A65"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库存材料、库存商品采购发票（采购数量、时</w:t>
            </w:r>
            <w:r>
              <w:rPr>
                <w:rFonts w:ascii="宋体" w:eastAsia="宋体" w:hAnsi="宋体" w:hint="eastAsia"/>
                <w:sz w:val="28"/>
                <w:szCs w:val="28"/>
              </w:rPr>
              <w:lastRenderedPageBreak/>
              <w:t>间、单价）</w:t>
            </w:r>
          </w:p>
        </w:tc>
        <w:tc>
          <w:tcPr>
            <w:tcW w:w="992" w:type="dxa"/>
            <w:noWrap/>
            <w:vAlign w:val="center"/>
          </w:tcPr>
          <w:p w14:paraId="12D1F653"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1BE39BA1"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5D6424A" w14:textId="77777777" w:rsidR="00BD289A" w:rsidRDefault="00BD289A">
            <w:pPr>
              <w:spacing w:line="240" w:lineRule="atLeast"/>
              <w:jc w:val="center"/>
              <w:rPr>
                <w:rFonts w:ascii="宋体" w:eastAsia="宋体" w:hAnsi="宋体"/>
                <w:sz w:val="28"/>
                <w:szCs w:val="28"/>
              </w:rPr>
            </w:pPr>
          </w:p>
        </w:tc>
      </w:tr>
      <w:tr w:rsidR="00BD289A" w14:paraId="09FC3EEF" w14:textId="77777777">
        <w:trPr>
          <w:trHeight w:val="280"/>
        </w:trPr>
        <w:tc>
          <w:tcPr>
            <w:tcW w:w="832" w:type="dxa"/>
            <w:noWrap/>
            <w:vAlign w:val="center"/>
          </w:tcPr>
          <w:p w14:paraId="7B08421A"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38</w:t>
            </w:r>
          </w:p>
        </w:tc>
        <w:tc>
          <w:tcPr>
            <w:tcW w:w="6256" w:type="dxa"/>
            <w:noWrap/>
            <w:vAlign w:val="center"/>
          </w:tcPr>
          <w:p w14:paraId="06DCD72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产成品、在产品成本核算方式、发出产品数量、时间、单价</w:t>
            </w:r>
          </w:p>
        </w:tc>
        <w:tc>
          <w:tcPr>
            <w:tcW w:w="992" w:type="dxa"/>
            <w:noWrap/>
            <w:vAlign w:val="center"/>
          </w:tcPr>
          <w:p w14:paraId="6137E3BD"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3828B64F"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0CE6B6B7" w14:textId="77777777" w:rsidR="00BD289A" w:rsidRDefault="00BD289A">
            <w:pPr>
              <w:spacing w:line="240" w:lineRule="atLeast"/>
              <w:jc w:val="center"/>
              <w:rPr>
                <w:rFonts w:ascii="宋体" w:eastAsia="宋体" w:hAnsi="宋体"/>
                <w:sz w:val="28"/>
                <w:szCs w:val="28"/>
              </w:rPr>
            </w:pPr>
          </w:p>
        </w:tc>
      </w:tr>
      <w:tr w:rsidR="00BD289A" w14:paraId="47955F7A" w14:textId="77777777">
        <w:trPr>
          <w:trHeight w:val="280"/>
        </w:trPr>
        <w:tc>
          <w:tcPr>
            <w:tcW w:w="832" w:type="dxa"/>
            <w:noWrap/>
            <w:vAlign w:val="center"/>
          </w:tcPr>
          <w:p w14:paraId="2D070FFF"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39</w:t>
            </w:r>
          </w:p>
        </w:tc>
        <w:tc>
          <w:tcPr>
            <w:tcW w:w="6256" w:type="dxa"/>
            <w:noWrap/>
            <w:vAlign w:val="center"/>
          </w:tcPr>
          <w:p w14:paraId="02FD73D2" w14:textId="77777777" w:rsidR="00BD289A" w:rsidRDefault="007D5099">
            <w:pPr>
              <w:spacing w:line="240" w:lineRule="atLeast"/>
              <w:jc w:val="center"/>
              <w:rPr>
                <w:rFonts w:ascii="宋体" w:eastAsia="宋体" w:hAnsi="宋体"/>
                <w:sz w:val="28"/>
                <w:szCs w:val="28"/>
              </w:rPr>
            </w:pPr>
            <w:r>
              <w:rPr>
                <w:rFonts w:ascii="宋体" w:eastAsia="宋体" w:hAnsi="宋体" w:hint="eastAsia"/>
                <w:sz w:val="28"/>
                <w:szCs w:val="28"/>
              </w:rPr>
              <w:t>其他</w:t>
            </w:r>
          </w:p>
        </w:tc>
        <w:tc>
          <w:tcPr>
            <w:tcW w:w="992" w:type="dxa"/>
            <w:noWrap/>
            <w:vAlign w:val="center"/>
          </w:tcPr>
          <w:p w14:paraId="5050EC05"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4B7B668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5818B99B" w14:textId="77777777" w:rsidR="00BD289A" w:rsidRDefault="00BD289A">
            <w:pPr>
              <w:spacing w:line="240" w:lineRule="atLeast"/>
              <w:jc w:val="center"/>
              <w:rPr>
                <w:rFonts w:ascii="宋体" w:eastAsia="宋体" w:hAnsi="宋体"/>
                <w:sz w:val="28"/>
                <w:szCs w:val="28"/>
              </w:rPr>
            </w:pPr>
          </w:p>
        </w:tc>
      </w:tr>
      <w:tr w:rsidR="00BD289A" w14:paraId="60488EC4" w14:textId="77777777">
        <w:trPr>
          <w:trHeight w:val="305"/>
        </w:trPr>
        <w:tc>
          <w:tcPr>
            <w:tcW w:w="832" w:type="dxa"/>
            <w:noWrap/>
            <w:vAlign w:val="center"/>
          </w:tcPr>
          <w:p w14:paraId="487CA1F0" w14:textId="77777777" w:rsidR="00BD289A" w:rsidRDefault="00BD289A">
            <w:pPr>
              <w:spacing w:line="240" w:lineRule="atLeast"/>
              <w:jc w:val="center"/>
              <w:rPr>
                <w:rFonts w:ascii="宋体" w:eastAsia="宋体" w:hAnsi="宋体"/>
                <w:sz w:val="28"/>
                <w:szCs w:val="28"/>
              </w:rPr>
            </w:pPr>
          </w:p>
        </w:tc>
        <w:tc>
          <w:tcPr>
            <w:tcW w:w="6256" w:type="dxa"/>
            <w:noWrap/>
            <w:vAlign w:val="center"/>
          </w:tcPr>
          <w:p w14:paraId="705D4D20" w14:textId="77777777" w:rsidR="00BD289A" w:rsidRDefault="00BD289A">
            <w:pPr>
              <w:spacing w:line="240" w:lineRule="atLeast"/>
              <w:jc w:val="center"/>
              <w:rPr>
                <w:rFonts w:ascii="宋体" w:eastAsia="宋体" w:hAnsi="宋体"/>
                <w:sz w:val="28"/>
                <w:szCs w:val="28"/>
              </w:rPr>
            </w:pPr>
          </w:p>
        </w:tc>
        <w:tc>
          <w:tcPr>
            <w:tcW w:w="992" w:type="dxa"/>
            <w:noWrap/>
            <w:vAlign w:val="center"/>
          </w:tcPr>
          <w:p w14:paraId="4664B5C4"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209E04D6" w14:textId="77777777" w:rsidR="00BD289A" w:rsidRDefault="00BD289A">
            <w:pPr>
              <w:spacing w:line="240" w:lineRule="atLeast"/>
              <w:jc w:val="center"/>
              <w:rPr>
                <w:rFonts w:ascii="宋体" w:eastAsia="宋体" w:hAnsi="宋体"/>
                <w:sz w:val="28"/>
                <w:szCs w:val="28"/>
              </w:rPr>
            </w:pPr>
          </w:p>
        </w:tc>
        <w:tc>
          <w:tcPr>
            <w:tcW w:w="1134" w:type="dxa"/>
            <w:noWrap/>
            <w:vAlign w:val="center"/>
          </w:tcPr>
          <w:p w14:paraId="692C370B" w14:textId="77777777" w:rsidR="00BD289A" w:rsidRDefault="00BD289A">
            <w:pPr>
              <w:spacing w:line="240" w:lineRule="atLeast"/>
              <w:jc w:val="center"/>
              <w:rPr>
                <w:rFonts w:ascii="宋体" w:eastAsia="宋体" w:hAnsi="宋体"/>
                <w:sz w:val="28"/>
                <w:szCs w:val="28"/>
              </w:rPr>
            </w:pPr>
          </w:p>
        </w:tc>
      </w:tr>
    </w:tbl>
    <w:p w14:paraId="5A99D303" w14:textId="77777777" w:rsidR="00BD289A" w:rsidRDefault="00BD289A">
      <w:pPr>
        <w:spacing w:line="520" w:lineRule="exact"/>
        <w:ind w:firstLineChars="200" w:firstLine="560"/>
        <w:rPr>
          <w:rFonts w:ascii="宋体" w:eastAsia="宋体" w:hAnsi="宋体"/>
          <w:sz w:val="28"/>
          <w:szCs w:val="28"/>
        </w:rPr>
      </w:pPr>
    </w:p>
    <w:sectPr w:rsidR="00BD289A">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hideSpellingErrors/>
  <w:hideGrammaticalErrors/>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B23"/>
    <w:rsid w:val="00060152"/>
    <w:rsid w:val="0006045F"/>
    <w:rsid w:val="000C4D07"/>
    <w:rsid w:val="000D1E6C"/>
    <w:rsid w:val="000D503A"/>
    <w:rsid w:val="000F5CDE"/>
    <w:rsid w:val="00100A47"/>
    <w:rsid w:val="00101E4A"/>
    <w:rsid w:val="00115082"/>
    <w:rsid w:val="0013431F"/>
    <w:rsid w:val="00136145"/>
    <w:rsid w:val="00160010"/>
    <w:rsid w:val="00170AB3"/>
    <w:rsid w:val="00187393"/>
    <w:rsid w:val="001A7BCA"/>
    <w:rsid w:val="00212AC6"/>
    <w:rsid w:val="0021578D"/>
    <w:rsid w:val="00227AE1"/>
    <w:rsid w:val="00257E05"/>
    <w:rsid w:val="002A6567"/>
    <w:rsid w:val="002B478C"/>
    <w:rsid w:val="002D1B45"/>
    <w:rsid w:val="002E2B26"/>
    <w:rsid w:val="00327AC4"/>
    <w:rsid w:val="00352C8D"/>
    <w:rsid w:val="003A3FF4"/>
    <w:rsid w:val="0040750D"/>
    <w:rsid w:val="00443BE0"/>
    <w:rsid w:val="004449AE"/>
    <w:rsid w:val="00494877"/>
    <w:rsid w:val="004A5DDF"/>
    <w:rsid w:val="004B1CC8"/>
    <w:rsid w:val="004F1C1A"/>
    <w:rsid w:val="004F5736"/>
    <w:rsid w:val="00550DCC"/>
    <w:rsid w:val="00552B8C"/>
    <w:rsid w:val="005C0BF4"/>
    <w:rsid w:val="005E1020"/>
    <w:rsid w:val="005E3DB2"/>
    <w:rsid w:val="006117D1"/>
    <w:rsid w:val="00623B79"/>
    <w:rsid w:val="0063396F"/>
    <w:rsid w:val="00647B23"/>
    <w:rsid w:val="00674E06"/>
    <w:rsid w:val="0067670C"/>
    <w:rsid w:val="006B37EE"/>
    <w:rsid w:val="006D2B74"/>
    <w:rsid w:val="00713D37"/>
    <w:rsid w:val="00713E1F"/>
    <w:rsid w:val="0075345F"/>
    <w:rsid w:val="0075608A"/>
    <w:rsid w:val="007A23AF"/>
    <w:rsid w:val="007A5C84"/>
    <w:rsid w:val="007A7D37"/>
    <w:rsid w:val="007D0396"/>
    <w:rsid w:val="007D5099"/>
    <w:rsid w:val="0085637C"/>
    <w:rsid w:val="00890094"/>
    <w:rsid w:val="008A3FC1"/>
    <w:rsid w:val="008D03BA"/>
    <w:rsid w:val="008E5B15"/>
    <w:rsid w:val="008F63AC"/>
    <w:rsid w:val="0091533F"/>
    <w:rsid w:val="00943155"/>
    <w:rsid w:val="00962FDE"/>
    <w:rsid w:val="009A41CE"/>
    <w:rsid w:val="009B482A"/>
    <w:rsid w:val="009F4793"/>
    <w:rsid w:val="00A84D9A"/>
    <w:rsid w:val="00AB6098"/>
    <w:rsid w:val="00AF5C8C"/>
    <w:rsid w:val="00AF7DFB"/>
    <w:rsid w:val="00B12EE1"/>
    <w:rsid w:val="00B43A16"/>
    <w:rsid w:val="00B704FB"/>
    <w:rsid w:val="00B75133"/>
    <w:rsid w:val="00B93D1B"/>
    <w:rsid w:val="00BD289A"/>
    <w:rsid w:val="00C06814"/>
    <w:rsid w:val="00C40DEC"/>
    <w:rsid w:val="00C97AB9"/>
    <w:rsid w:val="00D10B63"/>
    <w:rsid w:val="00D4018B"/>
    <w:rsid w:val="00D42C85"/>
    <w:rsid w:val="00D42FE7"/>
    <w:rsid w:val="00D86D1E"/>
    <w:rsid w:val="00DB70AC"/>
    <w:rsid w:val="00E46571"/>
    <w:rsid w:val="00E51EA9"/>
    <w:rsid w:val="00E576E1"/>
    <w:rsid w:val="00E71741"/>
    <w:rsid w:val="00E854DA"/>
    <w:rsid w:val="00E90575"/>
    <w:rsid w:val="00EB7E25"/>
    <w:rsid w:val="00EE50EB"/>
    <w:rsid w:val="00EE7FCC"/>
    <w:rsid w:val="00EF0E83"/>
    <w:rsid w:val="00EF1289"/>
    <w:rsid w:val="00F3588C"/>
    <w:rsid w:val="00F81BE8"/>
    <w:rsid w:val="00FA1ADB"/>
    <w:rsid w:val="00FD55E2"/>
    <w:rsid w:val="00FE1658"/>
    <w:rsid w:val="00FF6562"/>
    <w:rsid w:val="45C370D2"/>
    <w:rsid w:val="7DF72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B3C27B8"/>
  <w15:docId w15:val="{5B41F1AC-AED6-1840-9820-B0FC6DCFB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1117</Words>
  <Characters>6367</Characters>
  <Application>Microsoft Office Word</Application>
  <DocSecurity>0</DocSecurity>
  <Lines>53</Lines>
  <Paragraphs>14</Paragraphs>
  <ScaleCrop>false</ScaleCrop>
  <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2</cp:revision>
  <dcterms:created xsi:type="dcterms:W3CDTF">2021-02-09T04:10:00Z</dcterms:created>
  <dcterms:modified xsi:type="dcterms:W3CDTF">2021-02-09T04:10:00Z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