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E8B228" w14:textId="6CE68706" w:rsidR="00647B23" w:rsidRPr="00EF3565" w:rsidRDefault="00647B23" w:rsidP="00647B23">
      <w:pPr>
        <w:spacing w:line="520" w:lineRule="exact"/>
        <w:jc w:val="center"/>
        <w:rPr>
          <w:rFonts w:ascii="黑体" w:eastAsia="黑体" w:hAnsi="黑体"/>
          <w:sz w:val="24"/>
        </w:rPr>
      </w:pPr>
      <w:r w:rsidRPr="00EF3565">
        <w:rPr>
          <w:rFonts w:ascii="黑体" w:eastAsia="黑体" w:hAnsi="黑体" w:hint="eastAsia"/>
          <w:sz w:val="24"/>
        </w:rPr>
        <w:t>宝业恒</w:t>
      </w:r>
      <w:r w:rsidR="00F3588C">
        <w:rPr>
          <w:rFonts w:ascii="黑体" w:eastAsia="黑体" w:hAnsi="黑体" w:hint="eastAsia"/>
          <w:sz w:val="24"/>
        </w:rPr>
        <w:t>估价工作</w:t>
      </w:r>
      <w:r w:rsidRPr="00EF3565">
        <w:rPr>
          <w:rFonts w:ascii="黑体" w:eastAsia="黑体" w:hAnsi="黑体" w:hint="eastAsia"/>
          <w:sz w:val="24"/>
        </w:rPr>
        <w:t>规则</w:t>
      </w:r>
      <w:r>
        <w:rPr>
          <w:rFonts w:ascii="黑体" w:eastAsia="黑体" w:hAnsi="黑体" w:hint="eastAsia"/>
          <w:sz w:val="24"/>
        </w:rPr>
        <w:t>——2</w:t>
      </w:r>
      <w:r>
        <w:rPr>
          <w:rFonts w:ascii="黑体" w:eastAsia="黑体" w:hAnsi="黑体"/>
          <w:sz w:val="24"/>
        </w:rPr>
        <w:t>021</w:t>
      </w:r>
      <w:r w:rsidR="00FF6562">
        <w:rPr>
          <w:rFonts w:ascii="黑体" w:eastAsia="黑体" w:hAnsi="黑体"/>
          <w:sz w:val="24"/>
        </w:rPr>
        <w:t>14</w:t>
      </w:r>
      <w:r>
        <w:rPr>
          <w:rFonts w:ascii="黑体" w:eastAsia="黑体" w:hAnsi="黑体" w:hint="eastAsia"/>
          <w:sz w:val="24"/>
        </w:rPr>
        <w:t>号</w:t>
      </w:r>
    </w:p>
    <w:p w14:paraId="7A0758C8" w14:textId="14BE345E" w:rsidR="00647B23" w:rsidRPr="006E21EE" w:rsidRDefault="00647B23" w:rsidP="00647B23">
      <w:pPr>
        <w:spacing w:line="520" w:lineRule="exact"/>
        <w:jc w:val="center"/>
        <w:rPr>
          <w:rFonts w:ascii="黑体" w:eastAsia="黑体" w:hAnsi="黑体"/>
          <w:sz w:val="32"/>
          <w:szCs w:val="32"/>
        </w:rPr>
      </w:pPr>
      <w:r w:rsidRPr="006E21EE">
        <w:rPr>
          <w:rFonts w:ascii="黑体" w:eastAsia="黑体" w:hAnsi="黑体" w:hint="eastAsia"/>
          <w:sz w:val="32"/>
          <w:szCs w:val="32"/>
        </w:rPr>
        <w:t>宝业恒</w:t>
      </w:r>
      <w:r w:rsidR="00962FDE">
        <w:rPr>
          <w:rFonts w:ascii="黑体" w:eastAsia="黑体" w:hAnsi="黑体" w:hint="eastAsia"/>
          <w:sz w:val="32"/>
          <w:szCs w:val="32"/>
        </w:rPr>
        <w:t>估价</w:t>
      </w:r>
      <w:r w:rsidR="00F3588C">
        <w:rPr>
          <w:rFonts w:ascii="黑体" w:eastAsia="黑体" w:hAnsi="黑体" w:hint="eastAsia"/>
          <w:sz w:val="32"/>
          <w:szCs w:val="32"/>
        </w:rPr>
        <w:t>方法——市场比较法</w:t>
      </w:r>
      <w:r>
        <w:rPr>
          <w:rFonts w:ascii="黑体" w:eastAsia="黑体" w:hAnsi="黑体" w:hint="eastAsia"/>
          <w:sz w:val="32"/>
          <w:szCs w:val="32"/>
        </w:rPr>
        <w:t>工作</w:t>
      </w:r>
      <w:r w:rsidRPr="006E21EE">
        <w:rPr>
          <w:rFonts w:ascii="黑体" w:eastAsia="黑体" w:hAnsi="黑体" w:hint="eastAsia"/>
          <w:sz w:val="32"/>
          <w:szCs w:val="32"/>
        </w:rPr>
        <w:t>规则</w:t>
      </w:r>
    </w:p>
    <w:p w14:paraId="06E5EFF7" w14:textId="77777777" w:rsidR="00647B23" w:rsidRDefault="00647B23" w:rsidP="00647B23">
      <w:pPr>
        <w:spacing w:line="520" w:lineRule="exact"/>
        <w:ind w:firstLineChars="200" w:firstLine="560"/>
        <w:rPr>
          <w:rFonts w:ascii="宋体" w:eastAsia="宋体" w:hAnsi="宋体"/>
          <w:sz w:val="28"/>
          <w:szCs w:val="28"/>
        </w:rPr>
      </w:pPr>
    </w:p>
    <w:p w14:paraId="3E3386C3" w14:textId="77777777" w:rsidR="00647B23" w:rsidRPr="006E21EE" w:rsidRDefault="00647B23" w:rsidP="00647B23">
      <w:pPr>
        <w:spacing w:line="520" w:lineRule="exact"/>
        <w:ind w:firstLineChars="200" w:firstLine="560"/>
        <w:rPr>
          <w:rFonts w:ascii="黑体" w:eastAsia="黑体" w:hAnsi="黑体"/>
          <w:sz w:val="28"/>
          <w:szCs w:val="28"/>
        </w:rPr>
      </w:pPr>
      <w:r w:rsidRPr="006E21EE">
        <w:rPr>
          <w:rFonts w:ascii="黑体" w:eastAsia="黑体" w:hAnsi="黑体" w:hint="eastAsia"/>
          <w:sz w:val="28"/>
          <w:szCs w:val="28"/>
        </w:rPr>
        <w:t xml:space="preserve">第一章 </w:t>
      </w:r>
      <w:r w:rsidRPr="006E21EE">
        <w:rPr>
          <w:rFonts w:ascii="黑体" w:eastAsia="黑体" w:hAnsi="黑体"/>
          <w:sz w:val="28"/>
          <w:szCs w:val="28"/>
        </w:rPr>
        <w:t xml:space="preserve"> </w:t>
      </w:r>
      <w:r w:rsidRPr="006E21EE">
        <w:rPr>
          <w:rFonts w:ascii="黑体" w:eastAsia="黑体" w:hAnsi="黑体" w:hint="eastAsia"/>
          <w:sz w:val="28"/>
          <w:szCs w:val="28"/>
        </w:rPr>
        <w:t>总则</w:t>
      </w:r>
    </w:p>
    <w:p w14:paraId="4810EC9A" w14:textId="48F88C10" w:rsidR="006117D1" w:rsidRDefault="00647B23"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第一条 </w:t>
      </w:r>
      <w:r>
        <w:rPr>
          <w:rFonts w:ascii="宋体" w:eastAsia="宋体" w:hAnsi="宋体"/>
          <w:sz w:val="28"/>
          <w:szCs w:val="28"/>
        </w:rPr>
        <w:t xml:space="preserve"> </w:t>
      </w:r>
      <w:r>
        <w:rPr>
          <w:rFonts w:ascii="宋体" w:eastAsia="宋体" w:hAnsi="宋体" w:hint="eastAsia"/>
          <w:sz w:val="28"/>
          <w:szCs w:val="28"/>
        </w:rPr>
        <w:t>为了规范</w:t>
      </w:r>
      <w:r w:rsidR="00F3588C">
        <w:rPr>
          <w:rFonts w:ascii="宋体" w:eastAsia="宋体" w:hAnsi="宋体" w:hint="eastAsia"/>
          <w:sz w:val="28"/>
          <w:szCs w:val="28"/>
        </w:rPr>
        <w:t>房地产估价方法操作</w:t>
      </w:r>
      <w:r>
        <w:rPr>
          <w:rFonts w:ascii="宋体" w:eastAsia="宋体" w:hAnsi="宋体" w:hint="eastAsia"/>
          <w:sz w:val="28"/>
          <w:szCs w:val="28"/>
        </w:rPr>
        <w:t>工作，提高</w:t>
      </w:r>
      <w:r w:rsidR="00713D37">
        <w:rPr>
          <w:rFonts w:ascii="宋体" w:eastAsia="宋体" w:hAnsi="宋体" w:hint="eastAsia"/>
          <w:sz w:val="28"/>
          <w:szCs w:val="28"/>
        </w:rPr>
        <w:t>房地产</w:t>
      </w:r>
      <w:r w:rsidR="00F3588C">
        <w:rPr>
          <w:rFonts w:ascii="宋体" w:eastAsia="宋体" w:hAnsi="宋体" w:hint="eastAsia"/>
          <w:sz w:val="28"/>
          <w:szCs w:val="28"/>
        </w:rPr>
        <w:t>方法工作</w:t>
      </w:r>
      <w:r>
        <w:rPr>
          <w:rFonts w:ascii="宋体" w:eastAsia="宋体" w:hAnsi="宋体" w:hint="eastAsia"/>
          <w:sz w:val="28"/>
          <w:szCs w:val="28"/>
        </w:rPr>
        <w:t>质量，</w:t>
      </w:r>
      <w:r w:rsidR="00713D37">
        <w:rPr>
          <w:rFonts w:ascii="宋体" w:eastAsia="宋体" w:hAnsi="宋体" w:hint="eastAsia"/>
          <w:sz w:val="28"/>
          <w:szCs w:val="28"/>
        </w:rPr>
        <w:t>整体提高房地产估价报告质量，</w:t>
      </w:r>
      <w:r>
        <w:rPr>
          <w:rFonts w:ascii="宋体" w:eastAsia="宋体" w:hAnsi="宋体" w:hint="eastAsia"/>
          <w:sz w:val="28"/>
          <w:szCs w:val="28"/>
        </w:rPr>
        <w:t>制定本规则。</w:t>
      </w:r>
    </w:p>
    <w:p w14:paraId="6878EAD0" w14:textId="379819C5" w:rsidR="00647B23" w:rsidRDefault="00647B23"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第二条 </w:t>
      </w:r>
      <w:r>
        <w:rPr>
          <w:rFonts w:ascii="宋体" w:eastAsia="宋体" w:hAnsi="宋体"/>
          <w:sz w:val="28"/>
          <w:szCs w:val="28"/>
        </w:rPr>
        <w:t xml:space="preserve"> </w:t>
      </w:r>
      <w:r>
        <w:rPr>
          <w:rFonts w:ascii="宋体" w:eastAsia="宋体" w:hAnsi="宋体" w:hint="eastAsia"/>
          <w:sz w:val="28"/>
          <w:szCs w:val="28"/>
        </w:rPr>
        <w:t>本规则适用于所有的土地估价、房地产估价项目</w:t>
      </w:r>
      <w:r w:rsidR="00F3588C">
        <w:rPr>
          <w:rFonts w:ascii="宋体" w:eastAsia="宋体" w:hAnsi="宋体" w:hint="eastAsia"/>
          <w:sz w:val="28"/>
          <w:szCs w:val="28"/>
        </w:rPr>
        <w:t>以及运用市场比较法测算其他估价方法中的参数工作</w:t>
      </w:r>
      <w:r>
        <w:rPr>
          <w:rFonts w:ascii="宋体" w:eastAsia="宋体" w:hAnsi="宋体" w:hint="eastAsia"/>
          <w:sz w:val="28"/>
          <w:szCs w:val="28"/>
        </w:rPr>
        <w:t>。</w:t>
      </w:r>
    </w:p>
    <w:p w14:paraId="19979382" w14:textId="7817619F" w:rsidR="00713D37" w:rsidRDefault="00713D37"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第三条 </w:t>
      </w:r>
      <w:r>
        <w:rPr>
          <w:rFonts w:ascii="宋体" w:eastAsia="宋体" w:hAnsi="宋体"/>
          <w:sz w:val="28"/>
          <w:szCs w:val="28"/>
        </w:rPr>
        <w:t xml:space="preserve"> </w:t>
      </w:r>
      <w:r>
        <w:rPr>
          <w:rFonts w:ascii="宋体" w:eastAsia="宋体" w:hAnsi="宋体" w:hint="eastAsia"/>
          <w:sz w:val="28"/>
          <w:szCs w:val="28"/>
        </w:rPr>
        <w:t>房地产估价</w:t>
      </w:r>
      <w:r w:rsidR="00F3588C">
        <w:rPr>
          <w:rFonts w:ascii="宋体" w:eastAsia="宋体" w:hAnsi="宋体" w:hint="eastAsia"/>
          <w:sz w:val="28"/>
          <w:szCs w:val="28"/>
        </w:rPr>
        <w:t>方法</w:t>
      </w:r>
      <w:r>
        <w:rPr>
          <w:rFonts w:ascii="宋体" w:eastAsia="宋体" w:hAnsi="宋体" w:hint="eastAsia"/>
          <w:sz w:val="28"/>
          <w:szCs w:val="28"/>
        </w:rPr>
        <w:t>内容</w:t>
      </w:r>
      <w:r w:rsidR="00F3588C">
        <w:rPr>
          <w:rFonts w:ascii="宋体" w:eastAsia="宋体" w:hAnsi="宋体" w:hint="eastAsia"/>
          <w:sz w:val="28"/>
          <w:szCs w:val="28"/>
        </w:rPr>
        <w:t>及其过程</w:t>
      </w:r>
      <w:r>
        <w:rPr>
          <w:rFonts w:ascii="宋体" w:eastAsia="宋体" w:hAnsi="宋体" w:hint="eastAsia"/>
          <w:sz w:val="28"/>
          <w:szCs w:val="28"/>
        </w:rPr>
        <w:t>，</w:t>
      </w:r>
      <w:r w:rsidR="00F3588C">
        <w:rPr>
          <w:rFonts w:ascii="宋体" w:eastAsia="宋体" w:hAnsi="宋体" w:hint="eastAsia"/>
          <w:sz w:val="28"/>
          <w:szCs w:val="28"/>
        </w:rPr>
        <w:t>均</w:t>
      </w:r>
      <w:r>
        <w:rPr>
          <w:rFonts w:ascii="宋体" w:eastAsia="宋体" w:hAnsi="宋体" w:hint="eastAsia"/>
          <w:sz w:val="28"/>
          <w:szCs w:val="28"/>
        </w:rPr>
        <w:t>为估价报告审核的重要内容。</w:t>
      </w:r>
    </w:p>
    <w:p w14:paraId="34091131" w14:textId="04E3B552" w:rsidR="00F3588C" w:rsidRDefault="00F3588C"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第四条 </w:t>
      </w:r>
      <w:r>
        <w:rPr>
          <w:rFonts w:ascii="宋体" w:eastAsia="宋体" w:hAnsi="宋体"/>
          <w:sz w:val="28"/>
          <w:szCs w:val="28"/>
        </w:rPr>
        <w:t xml:space="preserve"> </w:t>
      </w:r>
      <w:r>
        <w:rPr>
          <w:rFonts w:ascii="宋体" w:eastAsia="宋体" w:hAnsi="宋体" w:hint="eastAsia"/>
          <w:sz w:val="28"/>
          <w:szCs w:val="28"/>
        </w:rPr>
        <w:t>市场比较法也称比较法、市场法、市场交易案例比较法等。其中房地产估价为比较法，土地估价为市场比较法，资产评估为市场法。</w:t>
      </w:r>
    </w:p>
    <w:p w14:paraId="2085E75C" w14:textId="718FE252" w:rsidR="00327AC4" w:rsidRDefault="00327AC4" w:rsidP="00327AC4">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第五条 </w:t>
      </w:r>
      <w:r>
        <w:rPr>
          <w:rFonts w:ascii="宋体" w:eastAsia="宋体" w:hAnsi="宋体"/>
          <w:sz w:val="28"/>
          <w:szCs w:val="28"/>
        </w:rPr>
        <w:t xml:space="preserve"> </w:t>
      </w:r>
      <w:r>
        <w:rPr>
          <w:rFonts w:ascii="宋体" w:eastAsia="宋体" w:hAnsi="宋体" w:hint="eastAsia"/>
          <w:sz w:val="28"/>
          <w:szCs w:val="28"/>
        </w:rPr>
        <w:t>市场比较法除了用于评估市场价值、租金外，还广泛用于其他估价方法的参数：包括但不限于成本逼近法中土地取得成本相关参数（土地补偿费、安置补助费、青苗补偿费、地上物补偿费）、耕地开垦费（耕地占补平衡指标费）及其他费用；收益法中潜在毛收益（租金）；剩余法（假设开发法）中未来开发价值等。</w:t>
      </w:r>
    </w:p>
    <w:p w14:paraId="22F57E67" w14:textId="59957CAD" w:rsidR="00647B23" w:rsidRDefault="00647B23" w:rsidP="00647B23">
      <w:pPr>
        <w:spacing w:line="520" w:lineRule="exact"/>
        <w:ind w:firstLineChars="200" w:firstLine="560"/>
        <w:rPr>
          <w:rFonts w:ascii="黑体" w:eastAsia="黑体" w:hAnsi="黑体"/>
          <w:sz w:val="28"/>
          <w:szCs w:val="28"/>
        </w:rPr>
      </w:pPr>
      <w:r w:rsidRPr="00647B23">
        <w:rPr>
          <w:rFonts w:ascii="黑体" w:eastAsia="黑体" w:hAnsi="黑体" w:hint="eastAsia"/>
          <w:sz w:val="28"/>
          <w:szCs w:val="28"/>
        </w:rPr>
        <w:t xml:space="preserve">第二章 </w:t>
      </w:r>
      <w:r w:rsidRPr="00647B23">
        <w:rPr>
          <w:rFonts w:ascii="黑体" w:eastAsia="黑体" w:hAnsi="黑体"/>
          <w:sz w:val="28"/>
          <w:szCs w:val="28"/>
        </w:rPr>
        <w:t xml:space="preserve"> </w:t>
      </w:r>
      <w:r w:rsidR="00F3588C">
        <w:rPr>
          <w:rFonts w:ascii="黑体" w:eastAsia="黑体" w:hAnsi="黑体" w:hint="eastAsia"/>
          <w:sz w:val="28"/>
          <w:szCs w:val="28"/>
        </w:rPr>
        <w:t>市场比较法估价程序</w:t>
      </w:r>
    </w:p>
    <w:p w14:paraId="51E4FE16" w14:textId="58E73005" w:rsidR="00F3588C" w:rsidRDefault="00E854DA"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第</w:t>
      </w:r>
      <w:r w:rsidR="008B4515">
        <w:rPr>
          <w:rFonts w:ascii="宋体" w:eastAsia="宋体" w:hAnsi="宋体" w:hint="eastAsia"/>
          <w:sz w:val="28"/>
          <w:szCs w:val="28"/>
        </w:rPr>
        <w:t>六</w:t>
      </w:r>
      <w:r>
        <w:rPr>
          <w:rFonts w:ascii="宋体" w:eastAsia="宋体" w:hAnsi="宋体" w:hint="eastAsia"/>
          <w:sz w:val="28"/>
          <w:szCs w:val="28"/>
        </w:rPr>
        <w:t xml:space="preserve">条 </w:t>
      </w:r>
      <w:r>
        <w:rPr>
          <w:rFonts w:ascii="宋体" w:eastAsia="宋体" w:hAnsi="宋体"/>
          <w:sz w:val="28"/>
          <w:szCs w:val="28"/>
        </w:rPr>
        <w:t xml:space="preserve"> </w:t>
      </w:r>
      <w:r w:rsidR="00F3588C">
        <w:rPr>
          <w:rFonts w:ascii="宋体" w:eastAsia="宋体" w:hAnsi="宋体" w:hint="eastAsia"/>
          <w:sz w:val="28"/>
          <w:szCs w:val="28"/>
        </w:rPr>
        <w:t>市场比较法估价程序包括：</w:t>
      </w:r>
    </w:p>
    <w:p w14:paraId="7ABBF62F" w14:textId="120069D2" w:rsidR="00F3588C" w:rsidRDefault="00F3588C"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Pr>
          <w:rFonts w:ascii="宋体" w:eastAsia="宋体" w:hAnsi="宋体"/>
          <w:sz w:val="28"/>
          <w:szCs w:val="28"/>
        </w:rPr>
        <w:t>.</w:t>
      </w:r>
      <w:r>
        <w:rPr>
          <w:rFonts w:ascii="宋体" w:eastAsia="宋体" w:hAnsi="宋体" w:hint="eastAsia"/>
          <w:sz w:val="28"/>
          <w:szCs w:val="28"/>
        </w:rPr>
        <w:t>市场调查。评估师和评估人员调查与估价对象同类房地产市场情况，调查同类房地产市场交易活跃程度，确定符合市场比较法条件。</w:t>
      </w:r>
    </w:p>
    <w:p w14:paraId="1303CE22" w14:textId="77777777" w:rsidR="00F3588C" w:rsidRDefault="00F3588C" w:rsidP="00647B23">
      <w:pPr>
        <w:spacing w:line="520" w:lineRule="exact"/>
        <w:ind w:firstLineChars="200" w:firstLine="560"/>
        <w:rPr>
          <w:rFonts w:ascii="宋体" w:eastAsia="宋体" w:hAnsi="宋体"/>
          <w:sz w:val="28"/>
          <w:szCs w:val="28"/>
        </w:rPr>
      </w:pPr>
      <w:r>
        <w:rPr>
          <w:rFonts w:ascii="宋体" w:eastAsia="宋体" w:hAnsi="宋体"/>
          <w:sz w:val="28"/>
          <w:szCs w:val="28"/>
        </w:rPr>
        <w:t>2.</w:t>
      </w:r>
      <w:r>
        <w:rPr>
          <w:rFonts w:ascii="宋体" w:eastAsia="宋体" w:hAnsi="宋体" w:hint="eastAsia"/>
          <w:sz w:val="28"/>
          <w:szCs w:val="28"/>
        </w:rPr>
        <w:t>搜集市场交易案例。通过不同渠道搜集市场交易案例。</w:t>
      </w:r>
    </w:p>
    <w:p w14:paraId="34E85D3E" w14:textId="4EB57362" w:rsidR="00F3588C" w:rsidRDefault="00F3588C" w:rsidP="00647B23">
      <w:pPr>
        <w:spacing w:line="520" w:lineRule="exact"/>
        <w:ind w:firstLineChars="200" w:firstLine="560"/>
        <w:rPr>
          <w:rFonts w:ascii="宋体" w:eastAsia="宋体" w:hAnsi="宋体"/>
          <w:sz w:val="28"/>
          <w:szCs w:val="28"/>
        </w:rPr>
      </w:pPr>
      <w:r>
        <w:rPr>
          <w:rFonts w:ascii="宋体" w:eastAsia="宋体" w:hAnsi="宋体"/>
          <w:sz w:val="28"/>
          <w:szCs w:val="28"/>
        </w:rPr>
        <w:t>3.</w:t>
      </w:r>
      <w:r>
        <w:rPr>
          <w:rFonts w:ascii="宋体" w:eastAsia="宋体" w:hAnsi="宋体" w:hint="eastAsia"/>
          <w:sz w:val="28"/>
          <w:szCs w:val="28"/>
        </w:rPr>
        <w:t>选择比较案例。即选择可用于本次估价使用的交易案例为比较案例。比较案例应与估价对象位于统一供需圈内、用途相同或相似、结构相同或相似、规模（建筑面积或土地面积）大小适宜、交易日期与价值时点（估价</w:t>
      </w:r>
      <w:r>
        <w:rPr>
          <w:rFonts w:ascii="宋体" w:eastAsia="宋体" w:hAnsi="宋体" w:hint="eastAsia"/>
          <w:sz w:val="28"/>
          <w:szCs w:val="28"/>
        </w:rPr>
        <w:lastRenderedPageBreak/>
        <w:t>期日）接近（宜在一年以内）。</w:t>
      </w:r>
    </w:p>
    <w:p w14:paraId="22185277" w14:textId="4306900D" w:rsidR="00F3588C" w:rsidRDefault="00F3588C"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4</w:t>
      </w:r>
      <w:r>
        <w:rPr>
          <w:rFonts w:ascii="宋体" w:eastAsia="宋体" w:hAnsi="宋体"/>
          <w:sz w:val="28"/>
          <w:szCs w:val="28"/>
        </w:rPr>
        <w:t>.</w:t>
      </w:r>
      <w:r>
        <w:rPr>
          <w:rFonts w:ascii="宋体" w:eastAsia="宋体" w:hAnsi="宋体" w:hint="eastAsia"/>
          <w:sz w:val="28"/>
          <w:szCs w:val="28"/>
        </w:rPr>
        <w:t>确定比较因素。根据估价对象的类型确定比较因素。不同类型的估价对象应选择不同的比较因素。</w:t>
      </w:r>
    </w:p>
    <w:p w14:paraId="6DD11DFC" w14:textId="41CB1F62" w:rsidR="00F3588C" w:rsidRDefault="00F3588C"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5</w:t>
      </w:r>
      <w:r>
        <w:rPr>
          <w:rFonts w:ascii="宋体" w:eastAsia="宋体" w:hAnsi="宋体"/>
          <w:sz w:val="28"/>
          <w:szCs w:val="28"/>
        </w:rPr>
        <w:t>.</w:t>
      </w:r>
      <w:r>
        <w:rPr>
          <w:rFonts w:ascii="宋体" w:eastAsia="宋体" w:hAnsi="宋体" w:hint="eastAsia"/>
          <w:sz w:val="28"/>
          <w:szCs w:val="28"/>
        </w:rPr>
        <w:t>估价对象与比较案例比较因素</w:t>
      </w:r>
      <w:r w:rsidR="0085637C">
        <w:rPr>
          <w:rFonts w:ascii="宋体" w:eastAsia="宋体" w:hAnsi="宋体" w:hint="eastAsia"/>
          <w:sz w:val="28"/>
          <w:szCs w:val="28"/>
        </w:rPr>
        <w:t>状况</w:t>
      </w:r>
      <w:r>
        <w:rPr>
          <w:rFonts w:ascii="宋体" w:eastAsia="宋体" w:hAnsi="宋体" w:hint="eastAsia"/>
          <w:sz w:val="28"/>
          <w:szCs w:val="28"/>
        </w:rPr>
        <w:t>描述。对估价对象和比较案例比较因素情况进行整理，归纳出对价值具有影响性的比较因素条件，应体现差异性，形成估价对象和比较案例比较因素</w:t>
      </w:r>
      <w:r w:rsidR="0085637C">
        <w:rPr>
          <w:rFonts w:ascii="宋体" w:eastAsia="宋体" w:hAnsi="宋体" w:hint="eastAsia"/>
          <w:sz w:val="28"/>
          <w:szCs w:val="28"/>
        </w:rPr>
        <w:t>状况</w:t>
      </w:r>
      <w:r>
        <w:rPr>
          <w:rFonts w:ascii="宋体" w:eastAsia="宋体" w:hAnsi="宋体" w:hint="eastAsia"/>
          <w:sz w:val="28"/>
          <w:szCs w:val="28"/>
        </w:rPr>
        <w:t>描述表。</w:t>
      </w:r>
    </w:p>
    <w:p w14:paraId="423A2087" w14:textId="49CCC458" w:rsidR="00F3588C" w:rsidRDefault="00F3588C"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6</w:t>
      </w:r>
      <w:r>
        <w:rPr>
          <w:rFonts w:ascii="宋体" w:eastAsia="宋体" w:hAnsi="宋体"/>
          <w:sz w:val="28"/>
          <w:szCs w:val="28"/>
        </w:rPr>
        <w:t>.</w:t>
      </w:r>
      <w:r w:rsidR="0085637C">
        <w:rPr>
          <w:rFonts w:ascii="宋体" w:eastAsia="宋体" w:hAnsi="宋体" w:hint="eastAsia"/>
          <w:sz w:val="28"/>
          <w:szCs w:val="28"/>
        </w:rPr>
        <w:t>估价对象与比较案例比较因素优劣程度评价。根据估价对象与比较案例比较因素状况，以估价对象为基准，将估价对象与比较案例之间比较因素差异进行优劣评定。其中，定性比较因素分为优、较优、一般、较劣、劣五个等级；定量指标根据定量结果确定，如容积率、使用权年期、税费负担、支付方式。通过评定，形成估价对象与比较案例比较因素优劣程度评价结果表。</w:t>
      </w:r>
    </w:p>
    <w:p w14:paraId="4F955230" w14:textId="7C4443C0" w:rsidR="0085637C" w:rsidRDefault="0085637C"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其中：容积率、使用权年期、税费负担、支付方式可以表外修正。</w:t>
      </w:r>
    </w:p>
    <w:p w14:paraId="61053872" w14:textId="5AD853DD" w:rsidR="0085637C" w:rsidRDefault="0085637C"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7</w:t>
      </w:r>
      <w:r>
        <w:rPr>
          <w:rFonts w:ascii="宋体" w:eastAsia="宋体" w:hAnsi="宋体"/>
          <w:sz w:val="28"/>
          <w:szCs w:val="28"/>
        </w:rPr>
        <w:t>.</w:t>
      </w:r>
      <w:r w:rsidRPr="0085637C">
        <w:rPr>
          <w:rFonts w:ascii="宋体" w:eastAsia="宋体" w:hAnsi="宋体" w:hint="eastAsia"/>
          <w:sz w:val="28"/>
          <w:szCs w:val="28"/>
        </w:rPr>
        <w:t xml:space="preserve"> </w:t>
      </w:r>
      <w:r>
        <w:rPr>
          <w:rFonts w:ascii="宋体" w:eastAsia="宋体" w:hAnsi="宋体" w:hint="eastAsia"/>
          <w:sz w:val="28"/>
          <w:szCs w:val="28"/>
        </w:rPr>
        <w:t>确定估价对象与比较案例比较因素指数。根据估价对象与比较案例比较因素优劣程度评价结果，根据影响因素的影响程度，确定不同因素的修正指数幅度差，并据此确定比较因素指数，形成估价对象与比较案例比较因素指数表。</w:t>
      </w:r>
    </w:p>
    <w:p w14:paraId="5EB5A6B9" w14:textId="2E18CDF1" w:rsidR="0085637C" w:rsidRDefault="0085637C"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8</w:t>
      </w:r>
      <w:r>
        <w:rPr>
          <w:rFonts w:ascii="宋体" w:eastAsia="宋体" w:hAnsi="宋体"/>
          <w:sz w:val="28"/>
          <w:szCs w:val="28"/>
        </w:rPr>
        <w:t>.</w:t>
      </w:r>
      <w:r>
        <w:rPr>
          <w:rFonts w:ascii="宋体" w:eastAsia="宋体" w:hAnsi="宋体" w:hint="eastAsia"/>
          <w:sz w:val="28"/>
          <w:szCs w:val="28"/>
        </w:rPr>
        <w:t>确定比较案例比较因素修正系数。根据估价对象与比较案例比较因素指数，以估价对象为目标基准，确定比较案例比较因素修正系数，壁挂形成比较案例比较因素修正系数表。</w:t>
      </w:r>
    </w:p>
    <w:p w14:paraId="08A15019" w14:textId="2E687962" w:rsidR="0085637C" w:rsidRDefault="0085637C"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9</w:t>
      </w:r>
      <w:r>
        <w:rPr>
          <w:rFonts w:ascii="宋体" w:eastAsia="宋体" w:hAnsi="宋体"/>
          <w:sz w:val="28"/>
          <w:szCs w:val="28"/>
        </w:rPr>
        <w:t>.</w:t>
      </w:r>
      <w:r>
        <w:rPr>
          <w:rFonts w:ascii="宋体" w:eastAsia="宋体" w:hAnsi="宋体" w:hint="eastAsia"/>
          <w:sz w:val="28"/>
          <w:szCs w:val="28"/>
        </w:rPr>
        <w:t>确定市场比较法评估结果。根据比较案例与估价对象的接近程度和不同比较案例的修正测算得到的比准价格差异程度，选择采用算术平均或加权平均的方法确定市场比较法的评估结果。</w:t>
      </w:r>
    </w:p>
    <w:p w14:paraId="790566FC" w14:textId="020D81BE" w:rsidR="0085637C" w:rsidRPr="0085637C" w:rsidRDefault="0085637C" w:rsidP="00647B23">
      <w:pPr>
        <w:spacing w:line="520" w:lineRule="exact"/>
        <w:ind w:firstLineChars="200" w:firstLine="560"/>
        <w:rPr>
          <w:rFonts w:ascii="黑体" w:eastAsia="黑体" w:hAnsi="黑体"/>
          <w:sz w:val="28"/>
          <w:szCs w:val="28"/>
        </w:rPr>
      </w:pPr>
      <w:r w:rsidRPr="0085637C">
        <w:rPr>
          <w:rFonts w:ascii="黑体" w:eastAsia="黑体" w:hAnsi="黑体" w:hint="eastAsia"/>
          <w:sz w:val="28"/>
          <w:szCs w:val="28"/>
        </w:rPr>
        <w:t xml:space="preserve">第三章 </w:t>
      </w:r>
      <w:r w:rsidRPr="0085637C">
        <w:rPr>
          <w:rFonts w:ascii="黑体" w:eastAsia="黑体" w:hAnsi="黑体"/>
          <w:sz w:val="28"/>
          <w:szCs w:val="28"/>
        </w:rPr>
        <w:t xml:space="preserve"> </w:t>
      </w:r>
      <w:r w:rsidRPr="0085637C">
        <w:rPr>
          <w:rFonts w:ascii="黑体" w:eastAsia="黑体" w:hAnsi="黑体" w:hint="eastAsia"/>
          <w:sz w:val="28"/>
          <w:szCs w:val="28"/>
        </w:rPr>
        <w:t>比较案例的选择</w:t>
      </w:r>
    </w:p>
    <w:p w14:paraId="5B370933" w14:textId="28277EBC" w:rsidR="0085637C" w:rsidRDefault="0085637C"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第</w:t>
      </w:r>
      <w:r w:rsidR="008B4515">
        <w:rPr>
          <w:rFonts w:ascii="宋体" w:eastAsia="宋体" w:hAnsi="宋体" w:hint="eastAsia"/>
          <w:sz w:val="28"/>
          <w:szCs w:val="28"/>
        </w:rPr>
        <w:t>七</w:t>
      </w:r>
      <w:r>
        <w:rPr>
          <w:rFonts w:ascii="宋体" w:eastAsia="宋体" w:hAnsi="宋体" w:hint="eastAsia"/>
          <w:sz w:val="28"/>
          <w:szCs w:val="28"/>
        </w:rPr>
        <w:t xml:space="preserve">条 </w:t>
      </w:r>
      <w:r>
        <w:rPr>
          <w:rFonts w:ascii="宋体" w:eastAsia="宋体" w:hAnsi="宋体"/>
          <w:sz w:val="28"/>
          <w:szCs w:val="28"/>
        </w:rPr>
        <w:t xml:space="preserve"> </w:t>
      </w:r>
      <w:r>
        <w:rPr>
          <w:rFonts w:ascii="宋体" w:eastAsia="宋体" w:hAnsi="宋体" w:hint="eastAsia"/>
          <w:sz w:val="28"/>
          <w:szCs w:val="28"/>
        </w:rPr>
        <w:t>比较案例的选择标准。</w:t>
      </w:r>
    </w:p>
    <w:p w14:paraId="4113FC51" w14:textId="0889602D" w:rsidR="0085637C" w:rsidRDefault="0085637C"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lastRenderedPageBreak/>
        <w:t>1</w:t>
      </w:r>
      <w:r>
        <w:rPr>
          <w:rFonts w:ascii="宋体" w:eastAsia="宋体" w:hAnsi="宋体"/>
          <w:sz w:val="28"/>
          <w:szCs w:val="28"/>
        </w:rPr>
        <w:t>.</w:t>
      </w:r>
      <w:r>
        <w:rPr>
          <w:rFonts w:ascii="宋体" w:eastAsia="宋体" w:hAnsi="宋体" w:hint="eastAsia"/>
          <w:sz w:val="28"/>
          <w:szCs w:val="28"/>
        </w:rPr>
        <w:t>位于同一供需圈。同一供需圈有小到大依次为同一楼宇、同一小区（项目）、同一街道、同一行政区、同一城市。以小的供需圈为优。</w:t>
      </w:r>
    </w:p>
    <w:p w14:paraId="26BA1ABD" w14:textId="00CA659A" w:rsidR="0085637C" w:rsidRDefault="0085637C" w:rsidP="00647B23">
      <w:pPr>
        <w:spacing w:line="520" w:lineRule="exact"/>
        <w:ind w:firstLineChars="200" w:firstLine="560"/>
        <w:rPr>
          <w:rFonts w:ascii="宋体" w:eastAsia="宋体" w:hAnsi="宋体"/>
          <w:sz w:val="28"/>
          <w:szCs w:val="28"/>
        </w:rPr>
      </w:pPr>
      <w:r>
        <w:rPr>
          <w:rFonts w:ascii="宋体" w:eastAsia="宋体" w:hAnsi="宋体"/>
          <w:sz w:val="28"/>
          <w:szCs w:val="28"/>
        </w:rPr>
        <w:t>2.</w:t>
      </w:r>
      <w:r>
        <w:rPr>
          <w:rFonts w:ascii="宋体" w:eastAsia="宋体" w:hAnsi="宋体" w:hint="eastAsia"/>
          <w:sz w:val="28"/>
          <w:szCs w:val="28"/>
        </w:rPr>
        <w:t>与估价对象相同或相似。对住宅来说，楼房和平房，楼房和别墅，商品房和房改房（保障房）与回迁房均为不同用途的房屋，不具有可比性。对于需要来说，商铺和商场，</w:t>
      </w:r>
      <w:r w:rsidR="00443BE0">
        <w:rPr>
          <w:rFonts w:ascii="宋体" w:eastAsia="宋体" w:hAnsi="宋体" w:hint="eastAsia"/>
          <w:sz w:val="28"/>
          <w:szCs w:val="28"/>
        </w:rPr>
        <w:t>不同楼层的商业一般情况下也不具有可比性。</w:t>
      </w:r>
    </w:p>
    <w:p w14:paraId="6FA884C8" w14:textId="31C70B71" w:rsidR="00443BE0" w:rsidRDefault="00443BE0"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3</w:t>
      </w:r>
      <w:r>
        <w:rPr>
          <w:rFonts w:ascii="宋体" w:eastAsia="宋体" w:hAnsi="宋体"/>
          <w:sz w:val="28"/>
          <w:szCs w:val="28"/>
        </w:rPr>
        <w:t>.</w:t>
      </w:r>
      <w:r>
        <w:rPr>
          <w:rFonts w:ascii="宋体" w:eastAsia="宋体" w:hAnsi="宋体" w:hint="eastAsia"/>
          <w:sz w:val="28"/>
          <w:szCs w:val="28"/>
        </w:rPr>
        <w:t>与估价对象结构相同。结构类型有钢结构、钢筋混凝土结构、砖混结构、砖木结构、简易结构。钢筋混凝土结构又分为钢筋混凝土剪力墙结构、框架结构、筒体结构等；砖混结构、砖木结构统称为混合结构。</w:t>
      </w:r>
    </w:p>
    <w:p w14:paraId="3C0ECDF6" w14:textId="5F54E7EC" w:rsidR="00443BE0" w:rsidRDefault="00443BE0"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4</w:t>
      </w:r>
      <w:r>
        <w:rPr>
          <w:rFonts w:ascii="宋体" w:eastAsia="宋体" w:hAnsi="宋体"/>
          <w:sz w:val="28"/>
          <w:szCs w:val="28"/>
        </w:rPr>
        <w:t>.</w:t>
      </w:r>
      <w:r>
        <w:rPr>
          <w:rFonts w:ascii="宋体" w:eastAsia="宋体" w:hAnsi="宋体" w:hint="eastAsia"/>
          <w:sz w:val="28"/>
          <w:szCs w:val="28"/>
        </w:rPr>
        <w:t>与价值时点（估价期日）接近。</w:t>
      </w:r>
      <w:r w:rsidR="00327AC4">
        <w:rPr>
          <w:rFonts w:ascii="宋体" w:eastAsia="宋体" w:hAnsi="宋体" w:hint="eastAsia"/>
          <w:sz w:val="28"/>
          <w:szCs w:val="28"/>
        </w:rPr>
        <w:t>宜与价值时点（</w:t>
      </w:r>
      <w:r w:rsidR="00713E1F">
        <w:rPr>
          <w:rFonts w:ascii="宋体" w:eastAsia="宋体" w:hAnsi="宋体" w:hint="eastAsia"/>
          <w:sz w:val="28"/>
          <w:szCs w:val="28"/>
        </w:rPr>
        <w:t>估价期日）一年以内，且没有重大可能影响估价对象价值的政策、市场变化等因素。</w:t>
      </w:r>
    </w:p>
    <w:p w14:paraId="0F047E52" w14:textId="78EE2254" w:rsidR="00713E1F" w:rsidRDefault="00713E1F" w:rsidP="00647B23">
      <w:pPr>
        <w:spacing w:line="520" w:lineRule="exact"/>
        <w:ind w:firstLineChars="200" w:firstLine="560"/>
        <w:rPr>
          <w:rFonts w:ascii="黑体" w:eastAsia="黑体" w:hAnsi="黑体"/>
          <w:sz w:val="28"/>
          <w:szCs w:val="28"/>
        </w:rPr>
      </w:pPr>
      <w:r w:rsidRPr="00713E1F">
        <w:rPr>
          <w:rFonts w:ascii="黑体" w:eastAsia="黑体" w:hAnsi="黑体" w:hint="eastAsia"/>
          <w:sz w:val="28"/>
          <w:szCs w:val="28"/>
        </w:rPr>
        <w:t xml:space="preserve">第四章 </w:t>
      </w:r>
      <w:r w:rsidRPr="00713E1F">
        <w:rPr>
          <w:rFonts w:ascii="黑体" w:eastAsia="黑体" w:hAnsi="黑体"/>
          <w:sz w:val="28"/>
          <w:szCs w:val="28"/>
        </w:rPr>
        <w:t xml:space="preserve"> </w:t>
      </w:r>
      <w:r>
        <w:rPr>
          <w:rFonts w:ascii="黑体" w:eastAsia="黑体" w:hAnsi="黑体" w:hint="eastAsia"/>
          <w:sz w:val="28"/>
          <w:szCs w:val="28"/>
        </w:rPr>
        <w:t>比较因素</w:t>
      </w:r>
    </w:p>
    <w:p w14:paraId="085EDD01" w14:textId="34725AA8" w:rsidR="00227AE1" w:rsidRDefault="00713E1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第</w:t>
      </w:r>
      <w:r w:rsidR="008B4515">
        <w:rPr>
          <w:rFonts w:ascii="宋体" w:eastAsia="宋体" w:hAnsi="宋体" w:hint="eastAsia"/>
          <w:sz w:val="28"/>
          <w:szCs w:val="28"/>
        </w:rPr>
        <w:t>八</w:t>
      </w:r>
      <w:r>
        <w:rPr>
          <w:rFonts w:ascii="宋体" w:eastAsia="宋体" w:hAnsi="宋体" w:hint="eastAsia"/>
          <w:sz w:val="28"/>
          <w:szCs w:val="28"/>
        </w:rPr>
        <w:t xml:space="preserve">条 </w:t>
      </w:r>
      <w:r>
        <w:rPr>
          <w:rFonts w:ascii="宋体" w:eastAsia="宋体" w:hAnsi="宋体"/>
          <w:sz w:val="28"/>
          <w:szCs w:val="28"/>
        </w:rPr>
        <w:t xml:space="preserve"> </w:t>
      </w:r>
      <w:r>
        <w:rPr>
          <w:rFonts w:ascii="宋体" w:eastAsia="宋体" w:hAnsi="宋体" w:hint="eastAsia"/>
          <w:sz w:val="28"/>
          <w:szCs w:val="28"/>
        </w:rPr>
        <w:t>比较因素选择原则。区分估价对象类型、特点确定不同的比较因素。</w:t>
      </w:r>
    </w:p>
    <w:p w14:paraId="085E6A0B" w14:textId="77BEA648" w:rsidR="00713E1F" w:rsidRDefault="00227AE1" w:rsidP="00647B23">
      <w:pPr>
        <w:spacing w:line="520" w:lineRule="exact"/>
        <w:ind w:firstLineChars="200" w:firstLine="560"/>
        <w:rPr>
          <w:rFonts w:ascii="宋体" w:eastAsia="宋体" w:hAnsi="宋体"/>
          <w:sz w:val="28"/>
          <w:szCs w:val="28"/>
        </w:rPr>
      </w:pPr>
      <w:r>
        <w:rPr>
          <w:rFonts w:ascii="宋体" w:eastAsia="宋体" w:hAnsi="宋体"/>
          <w:sz w:val="28"/>
          <w:szCs w:val="28"/>
        </w:rPr>
        <w:t>1.</w:t>
      </w:r>
      <w:r>
        <w:rPr>
          <w:rFonts w:ascii="宋体" w:eastAsia="宋体" w:hAnsi="宋体" w:hint="eastAsia"/>
          <w:sz w:val="28"/>
          <w:szCs w:val="28"/>
        </w:rPr>
        <w:t>房地产估价。一般包括市场状况因素、交易情况因素、区位状况因素、实物状况因素、权益状况因素。</w:t>
      </w:r>
    </w:p>
    <w:p w14:paraId="67FE0DA4" w14:textId="7C74D51B" w:rsidR="00227AE1" w:rsidRDefault="00227AE1"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2</w:t>
      </w:r>
      <w:r>
        <w:rPr>
          <w:rFonts w:ascii="宋体" w:eastAsia="宋体" w:hAnsi="宋体"/>
          <w:sz w:val="28"/>
          <w:szCs w:val="28"/>
        </w:rPr>
        <w:t>.</w:t>
      </w:r>
      <w:r>
        <w:rPr>
          <w:rFonts w:ascii="宋体" w:eastAsia="宋体" w:hAnsi="宋体" w:hint="eastAsia"/>
          <w:sz w:val="28"/>
          <w:szCs w:val="28"/>
        </w:rPr>
        <w:t>土地估价。一般包括市场状况因素、交易情况因素、区位因素、个别因素。区位因素同房地产估价区位状况因素。</w:t>
      </w:r>
    </w:p>
    <w:p w14:paraId="59149FAA" w14:textId="62E35782" w:rsidR="00227AE1" w:rsidRDefault="00713E1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第</w:t>
      </w:r>
      <w:r w:rsidR="008B4515">
        <w:rPr>
          <w:rFonts w:ascii="宋体" w:eastAsia="宋体" w:hAnsi="宋体" w:hint="eastAsia"/>
          <w:sz w:val="28"/>
          <w:szCs w:val="28"/>
        </w:rPr>
        <w:t>九</w:t>
      </w:r>
      <w:r>
        <w:rPr>
          <w:rFonts w:ascii="宋体" w:eastAsia="宋体" w:hAnsi="宋体" w:hint="eastAsia"/>
          <w:sz w:val="28"/>
          <w:szCs w:val="28"/>
        </w:rPr>
        <w:t xml:space="preserve">条 </w:t>
      </w:r>
      <w:r>
        <w:rPr>
          <w:rFonts w:ascii="宋体" w:eastAsia="宋体" w:hAnsi="宋体"/>
          <w:sz w:val="28"/>
          <w:szCs w:val="28"/>
        </w:rPr>
        <w:t xml:space="preserve"> </w:t>
      </w:r>
      <w:r w:rsidR="00227AE1">
        <w:rPr>
          <w:rFonts w:ascii="宋体" w:eastAsia="宋体" w:hAnsi="宋体" w:hint="eastAsia"/>
          <w:sz w:val="28"/>
          <w:szCs w:val="28"/>
        </w:rPr>
        <w:t>市场状况因素。指不同市场状况条件下对价格的影响因素，属于影响房地产价格水平的综合性宏观因素。通过价格指数或变动率完成修正。</w:t>
      </w:r>
    </w:p>
    <w:p w14:paraId="5A8D7A04" w14:textId="780B2824" w:rsidR="00227AE1" w:rsidRDefault="00227AE1"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第</w:t>
      </w:r>
      <w:r w:rsidR="008B4515">
        <w:rPr>
          <w:rFonts w:ascii="宋体" w:eastAsia="宋体" w:hAnsi="宋体" w:hint="eastAsia"/>
          <w:sz w:val="28"/>
          <w:szCs w:val="28"/>
        </w:rPr>
        <w:t>十</w:t>
      </w:r>
      <w:r>
        <w:rPr>
          <w:rFonts w:ascii="宋体" w:eastAsia="宋体" w:hAnsi="宋体" w:hint="eastAsia"/>
          <w:sz w:val="28"/>
          <w:szCs w:val="28"/>
        </w:rPr>
        <w:t xml:space="preserve">条 </w:t>
      </w:r>
      <w:r>
        <w:rPr>
          <w:rFonts w:ascii="宋体" w:eastAsia="宋体" w:hAnsi="宋体"/>
          <w:sz w:val="28"/>
          <w:szCs w:val="28"/>
        </w:rPr>
        <w:t xml:space="preserve"> </w:t>
      </w:r>
      <w:r>
        <w:rPr>
          <w:rFonts w:ascii="宋体" w:eastAsia="宋体" w:hAnsi="宋体" w:hint="eastAsia"/>
          <w:sz w:val="28"/>
          <w:szCs w:val="28"/>
        </w:rPr>
        <w:t>交易情况因素。是对非正常交易条件向正常交易条件的修正，如税费转嫁、非一次性的支付条件等。</w:t>
      </w:r>
    </w:p>
    <w:p w14:paraId="405D5119" w14:textId="03B91522" w:rsidR="00713E1F" w:rsidRDefault="00227AE1"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第</w:t>
      </w:r>
      <w:r w:rsidR="008B4515">
        <w:rPr>
          <w:rFonts w:ascii="宋体" w:eastAsia="宋体" w:hAnsi="宋体" w:hint="eastAsia"/>
          <w:sz w:val="28"/>
          <w:szCs w:val="28"/>
        </w:rPr>
        <w:t>十一</w:t>
      </w:r>
      <w:r>
        <w:rPr>
          <w:rFonts w:ascii="宋体" w:eastAsia="宋体" w:hAnsi="宋体" w:hint="eastAsia"/>
          <w:sz w:val="28"/>
          <w:szCs w:val="28"/>
        </w:rPr>
        <w:t xml:space="preserve">条 </w:t>
      </w:r>
      <w:r>
        <w:rPr>
          <w:rFonts w:ascii="宋体" w:eastAsia="宋体" w:hAnsi="宋体"/>
          <w:sz w:val="28"/>
          <w:szCs w:val="28"/>
        </w:rPr>
        <w:t xml:space="preserve"> </w:t>
      </w:r>
      <w:r w:rsidR="00713E1F">
        <w:rPr>
          <w:rFonts w:ascii="宋体" w:eastAsia="宋体" w:hAnsi="宋体" w:hint="eastAsia"/>
          <w:sz w:val="28"/>
          <w:szCs w:val="28"/>
        </w:rPr>
        <w:t>区位状况因素。包括：</w:t>
      </w:r>
    </w:p>
    <w:p w14:paraId="258CE025" w14:textId="46A4885B" w:rsidR="00713E1F" w:rsidRDefault="00713E1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Pr>
          <w:rFonts w:ascii="宋体" w:eastAsia="宋体" w:hAnsi="宋体"/>
          <w:sz w:val="28"/>
          <w:szCs w:val="28"/>
        </w:rPr>
        <w:t>.</w:t>
      </w:r>
      <w:r>
        <w:rPr>
          <w:rFonts w:ascii="宋体" w:eastAsia="宋体" w:hAnsi="宋体" w:hint="eastAsia"/>
          <w:sz w:val="28"/>
          <w:szCs w:val="28"/>
        </w:rPr>
        <w:t>交通便捷度。公交车站（地铁）站名及其距离小区或项目出入口的距离和公交车（地铁）条数；与火车站、汽车站、飞机场的距离。</w:t>
      </w:r>
    </w:p>
    <w:p w14:paraId="7B949689" w14:textId="64CCEDFD" w:rsidR="00713E1F" w:rsidRDefault="00713E1F" w:rsidP="00647B23">
      <w:pPr>
        <w:spacing w:line="520" w:lineRule="exact"/>
        <w:ind w:firstLineChars="200" w:firstLine="560"/>
        <w:rPr>
          <w:rFonts w:ascii="宋体" w:eastAsia="宋体" w:hAnsi="宋体"/>
          <w:sz w:val="28"/>
          <w:szCs w:val="28"/>
        </w:rPr>
      </w:pPr>
      <w:r>
        <w:rPr>
          <w:rFonts w:ascii="宋体" w:eastAsia="宋体" w:hAnsi="宋体"/>
          <w:sz w:val="28"/>
          <w:szCs w:val="28"/>
        </w:rPr>
        <w:lastRenderedPageBreak/>
        <w:t>2.</w:t>
      </w:r>
      <w:r>
        <w:rPr>
          <w:rFonts w:ascii="宋体" w:eastAsia="宋体" w:hAnsi="宋体" w:hint="eastAsia"/>
          <w:sz w:val="28"/>
          <w:szCs w:val="28"/>
        </w:rPr>
        <w:t>基础设施完备程度。宗地外通路、通电、通供水、通排水、</w:t>
      </w:r>
      <w:r w:rsidR="00D42C85">
        <w:rPr>
          <w:rFonts w:ascii="宋体" w:eastAsia="宋体" w:hAnsi="宋体" w:hint="eastAsia"/>
          <w:sz w:val="28"/>
          <w:szCs w:val="28"/>
        </w:rPr>
        <w:t>通暖、通燃气、通讯情况，宗地内平整情况，即宗地内外几通宗地内是否场地平整。</w:t>
      </w:r>
    </w:p>
    <w:p w14:paraId="5EEE6A77" w14:textId="63D03F32" w:rsidR="00713E1F" w:rsidRDefault="00713E1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3</w:t>
      </w:r>
      <w:r>
        <w:rPr>
          <w:rFonts w:ascii="宋体" w:eastAsia="宋体" w:hAnsi="宋体"/>
          <w:sz w:val="28"/>
          <w:szCs w:val="28"/>
        </w:rPr>
        <w:t>.</w:t>
      </w:r>
      <w:r>
        <w:rPr>
          <w:rFonts w:ascii="宋体" w:eastAsia="宋体" w:hAnsi="宋体" w:hint="eastAsia"/>
          <w:sz w:val="28"/>
          <w:szCs w:val="28"/>
        </w:rPr>
        <w:t>公共服务设施完备程度。</w:t>
      </w:r>
      <w:r w:rsidR="00D42C85">
        <w:rPr>
          <w:rFonts w:ascii="宋体" w:eastAsia="宋体" w:hAnsi="宋体" w:hint="eastAsia"/>
          <w:sz w:val="28"/>
          <w:szCs w:val="28"/>
        </w:rPr>
        <w:t>商业、医疗、中小学、托幼、邮局、电力服务等设施服务的享有情况。</w:t>
      </w:r>
    </w:p>
    <w:p w14:paraId="6A0D27A0" w14:textId="2C13E88F" w:rsidR="00713E1F" w:rsidRDefault="00713E1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4</w:t>
      </w:r>
      <w:r>
        <w:rPr>
          <w:rFonts w:ascii="宋体" w:eastAsia="宋体" w:hAnsi="宋体"/>
          <w:sz w:val="28"/>
          <w:szCs w:val="28"/>
        </w:rPr>
        <w:t>.</w:t>
      </w:r>
      <w:r>
        <w:rPr>
          <w:rFonts w:ascii="宋体" w:eastAsia="宋体" w:hAnsi="宋体" w:hint="eastAsia"/>
          <w:sz w:val="28"/>
          <w:szCs w:val="28"/>
        </w:rPr>
        <w:t>环境状况。</w:t>
      </w:r>
      <w:r w:rsidR="005C0BF4">
        <w:rPr>
          <w:rFonts w:ascii="宋体" w:eastAsia="宋体" w:hAnsi="宋体" w:hint="eastAsia"/>
          <w:sz w:val="28"/>
          <w:szCs w:val="28"/>
        </w:rPr>
        <w:t>包括自然环境和社会环境。自然环境包括自然生成的山系、水系、江河湖海、生态公园等自然景观，社会环境包括人造湖泊水系、公园、</w:t>
      </w:r>
      <w:r w:rsidR="006117D1">
        <w:rPr>
          <w:rFonts w:ascii="宋体" w:eastAsia="宋体" w:hAnsi="宋体" w:hint="eastAsia"/>
          <w:sz w:val="28"/>
          <w:szCs w:val="28"/>
        </w:rPr>
        <w:t>建筑小品等。</w:t>
      </w:r>
    </w:p>
    <w:p w14:paraId="12CD7F4F" w14:textId="71874C34" w:rsidR="006117D1" w:rsidRDefault="006117D1"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环境状况还包括对估价对象价值由不利影响的因素，如化工厂等各种污染源。</w:t>
      </w:r>
    </w:p>
    <w:p w14:paraId="6AFC6A4F" w14:textId="2CA1F81B" w:rsidR="00713E1F" w:rsidRDefault="00713E1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5</w:t>
      </w:r>
      <w:r>
        <w:rPr>
          <w:rFonts w:ascii="宋体" w:eastAsia="宋体" w:hAnsi="宋体"/>
          <w:sz w:val="28"/>
          <w:szCs w:val="28"/>
        </w:rPr>
        <w:t>.</w:t>
      </w:r>
      <w:r>
        <w:rPr>
          <w:rFonts w:ascii="宋体" w:eastAsia="宋体" w:hAnsi="宋体" w:hint="eastAsia"/>
          <w:sz w:val="28"/>
          <w:szCs w:val="28"/>
        </w:rPr>
        <w:t>用途特征区位因素。</w:t>
      </w:r>
    </w:p>
    <w:p w14:paraId="5CB7F10F" w14:textId="30609A60" w:rsidR="00713E1F" w:rsidRDefault="00713E1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（1）居住。</w:t>
      </w:r>
      <w:r w:rsidR="006117D1">
        <w:rPr>
          <w:rFonts w:ascii="宋体" w:eastAsia="宋体" w:hAnsi="宋体" w:hint="eastAsia"/>
          <w:sz w:val="28"/>
          <w:szCs w:val="28"/>
        </w:rPr>
        <w:t>社区成熟度，应包括估价对象周边住宅小区及其自身或所在小区（已建成的条件下）的数量、规模、建成年份等基本情况，反映估价对象所在社区的成熟度。</w:t>
      </w:r>
    </w:p>
    <w:p w14:paraId="0CB3B0CA" w14:textId="4D4459EC" w:rsidR="00713E1F" w:rsidRDefault="00713E1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（2）商业。</w:t>
      </w:r>
      <w:r w:rsidR="006117D1">
        <w:rPr>
          <w:rFonts w:ascii="宋体" w:eastAsia="宋体" w:hAnsi="宋体" w:hint="eastAsia"/>
          <w:sz w:val="28"/>
          <w:szCs w:val="28"/>
        </w:rPr>
        <w:t>商业繁华度，应包括估价对象及其周边的商业规模、商业中心级别、商业类型、商业覆盖情况，反映估价对象所在区域的商业繁华度。</w:t>
      </w:r>
    </w:p>
    <w:p w14:paraId="555B1306" w14:textId="0CE80A99" w:rsidR="00713E1F" w:rsidRDefault="00713E1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（3）办公。</w:t>
      </w:r>
      <w:r w:rsidR="006117D1">
        <w:rPr>
          <w:rFonts w:ascii="宋体" w:eastAsia="宋体" w:hAnsi="宋体" w:hint="eastAsia"/>
          <w:sz w:val="28"/>
          <w:szCs w:val="28"/>
        </w:rPr>
        <w:t>办公聚集度，应包括估价对象及其周边办公建筑的数量、规模、商务金融中心的级别等情况，反映估价对象所在区域的办公聚集程度。</w:t>
      </w:r>
    </w:p>
    <w:p w14:paraId="66D350AB" w14:textId="79D5606B" w:rsidR="00713E1F" w:rsidRDefault="00713E1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（4）工业。</w:t>
      </w:r>
      <w:r w:rsidR="006117D1">
        <w:rPr>
          <w:rFonts w:ascii="宋体" w:eastAsia="宋体" w:hAnsi="宋体" w:hint="eastAsia"/>
          <w:sz w:val="28"/>
          <w:szCs w:val="28"/>
        </w:rPr>
        <w:t>工业聚集度，应包括估价对象及其所在地区工业确定数量、上下游企业数量，相关联行业企业数量情况，在地区、全国、全球的影响力情况，反映所在区域的工业聚集度。</w:t>
      </w:r>
    </w:p>
    <w:p w14:paraId="26A58208" w14:textId="17437704" w:rsidR="00713E1F" w:rsidRDefault="00713E1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6、二手房的区位因素。</w:t>
      </w:r>
    </w:p>
    <w:p w14:paraId="1239A215" w14:textId="1F289F93" w:rsidR="00713E1F" w:rsidRDefault="00713E1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（1）朝向。</w:t>
      </w:r>
      <w:r w:rsidR="006117D1">
        <w:rPr>
          <w:rFonts w:ascii="宋体" w:eastAsia="宋体" w:hAnsi="宋体" w:hint="eastAsia"/>
          <w:sz w:val="28"/>
          <w:szCs w:val="28"/>
        </w:rPr>
        <w:t>具体的朝向。</w:t>
      </w:r>
    </w:p>
    <w:p w14:paraId="60C0D933" w14:textId="43B8C8CC" w:rsidR="00713E1F" w:rsidRDefault="00713E1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（2）所在楼层。</w:t>
      </w:r>
      <w:r w:rsidR="006117D1">
        <w:rPr>
          <w:rFonts w:ascii="宋体" w:eastAsia="宋体" w:hAnsi="宋体" w:hint="eastAsia"/>
          <w:sz w:val="28"/>
          <w:szCs w:val="28"/>
        </w:rPr>
        <w:t>包括总楼层和所在楼层。</w:t>
      </w:r>
    </w:p>
    <w:p w14:paraId="44459CF9" w14:textId="7ED6CC85" w:rsidR="00227AE1" w:rsidRDefault="00713E1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lastRenderedPageBreak/>
        <w:t>第</w:t>
      </w:r>
      <w:r w:rsidR="00227AE1">
        <w:rPr>
          <w:rFonts w:ascii="宋体" w:eastAsia="宋体" w:hAnsi="宋体" w:hint="eastAsia"/>
          <w:sz w:val="28"/>
          <w:szCs w:val="28"/>
        </w:rPr>
        <w:t>十</w:t>
      </w:r>
      <w:r w:rsidR="008B4515">
        <w:rPr>
          <w:rFonts w:ascii="宋体" w:eastAsia="宋体" w:hAnsi="宋体" w:hint="eastAsia"/>
          <w:sz w:val="28"/>
          <w:szCs w:val="28"/>
        </w:rPr>
        <w:t>二</w:t>
      </w:r>
      <w:r>
        <w:rPr>
          <w:rFonts w:ascii="宋体" w:eastAsia="宋体" w:hAnsi="宋体" w:hint="eastAsia"/>
          <w:sz w:val="28"/>
          <w:szCs w:val="28"/>
        </w:rPr>
        <w:t xml:space="preserve">条 </w:t>
      </w:r>
      <w:r>
        <w:rPr>
          <w:rFonts w:ascii="宋体" w:eastAsia="宋体" w:hAnsi="宋体"/>
          <w:sz w:val="28"/>
          <w:szCs w:val="28"/>
        </w:rPr>
        <w:t xml:space="preserve"> </w:t>
      </w:r>
      <w:r>
        <w:rPr>
          <w:rFonts w:ascii="宋体" w:eastAsia="宋体" w:hAnsi="宋体" w:hint="eastAsia"/>
          <w:sz w:val="28"/>
          <w:szCs w:val="28"/>
        </w:rPr>
        <w:t>权益状况因素。</w:t>
      </w:r>
    </w:p>
    <w:p w14:paraId="429AE8B6" w14:textId="136672D0" w:rsidR="00E71741" w:rsidRDefault="00227AE1" w:rsidP="00647B23">
      <w:pPr>
        <w:spacing w:line="520" w:lineRule="exact"/>
        <w:ind w:firstLineChars="200" w:firstLine="560"/>
        <w:rPr>
          <w:rFonts w:ascii="宋体" w:eastAsia="宋体" w:hAnsi="宋体"/>
          <w:sz w:val="28"/>
          <w:szCs w:val="28"/>
        </w:rPr>
      </w:pPr>
      <w:r>
        <w:rPr>
          <w:rFonts w:ascii="宋体" w:eastAsia="宋体" w:hAnsi="宋体"/>
          <w:sz w:val="28"/>
          <w:szCs w:val="28"/>
        </w:rPr>
        <w:t>1.</w:t>
      </w:r>
      <w:r>
        <w:rPr>
          <w:rFonts w:ascii="宋体" w:eastAsia="宋体" w:hAnsi="宋体" w:hint="eastAsia"/>
          <w:sz w:val="28"/>
          <w:szCs w:val="28"/>
        </w:rPr>
        <w:t>土地权益状况。</w:t>
      </w:r>
      <w:r w:rsidR="006117D1">
        <w:rPr>
          <w:rFonts w:ascii="宋体" w:eastAsia="宋体" w:hAnsi="宋体" w:hint="eastAsia"/>
          <w:sz w:val="28"/>
          <w:szCs w:val="28"/>
        </w:rPr>
        <w:t>包括</w:t>
      </w:r>
      <w:r>
        <w:rPr>
          <w:rFonts w:ascii="宋体" w:eastAsia="宋体" w:hAnsi="宋体" w:hint="eastAsia"/>
          <w:sz w:val="28"/>
          <w:szCs w:val="28"/>
        </w:rPr>
        <w:t>土地面积、用途、</w:t>
      </w:r>
      <w:r w:rsidR="00E71741">
        <w:rPr>
          <w:rFonts w:ascii="宋体" w:eastAsia="宋体" w:hAnsi="宋体" w:hint="eastAsia"/>
          <w:sz w:val="28"/>
          <w:szCs w:val="28"/>
        </w:rPr>
        <w:t>容积率、</w:t>
      </w:r>
      <w:r>
        <w:rPr>
          <w:rFonts w:ascii="宋体" w:eastAsia="宋体" w:hAnsi="宋体" w:hint="eastAsia"/>
          <w:sz w:val="28"/>
          <w:szCs w:val="28"/>
        </w:rPr>
        <w:t>土地出让年限、担保物权设立状况、用益物权设立状况、权利受限状况。</w:t>
      </w:r>
    </w:p>
    <w:p w14:paraId="4C3C183C" w14:textId="087E2BF8" w:rsidR="00227AE1" w:rsidRDefault="00227AE1"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2、建筑物权益状况。包括建筑面积、用途、容积率，土地剩余使用权年限、担保物权设立状况、用益物权设立状况、权利受限状况。</w:t>
      </w:r>
    </w:p>
    <w:p w14:paraId="2F1EB679" w14:textId="06A6823D" w:rsidR="00713E1F" w:rsidRDefault="00713E1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第</w:t>
      </w:r>
      <w:r w:rsidR="00227AE1">
        <w:rPr>
          <w:rFonts w:ascii="宋体" w:eastAsia="宋体" w:hAnsi="宋体" w:hint="eastAsia"/>
          <w:sz w:val="28"/>
          <w:szCs w:val="28"/>
        </w:rPr>
        <w:t>十</w:t>
      </w:r>
      <w:r w:rsidR="008B4515">
        <w:rPr>
          <w:rFonts w:ascii="宋体" w:eastAsia="宋体" w:hAnsi="宋体" w:hint="eastAsia"/>
          <w:sz w:val="28"/>
          <w:szCs w:val="28"/>
        </w:rPr>
        <w:t>三</w:t>
      </w:r>
      <w:r>
        <w:rPr>
          <w:rFonts w:ascii="宋体" w:eastAsia="宋体" w:hAnsi="宋体" w:hint="eastAsia"/>
          <w:sz w:val="28"/>
          <w:szCs w:val="28"/>
        </w:rPr>
        <w:t xml:space="preserve">条 </w:t>
      </w:r>
      <w:r>
        <w:rPr>
          <w:rFonts w:ascii="宋体" w:eastAsia="宋体" w:hAnsi="宋体"/>
          <w:sz w:val="28"/>
          <w:szCs w:val="28"/>
        </w:rPr>
        <w:t xml:space="preserve"> </w:t>
      </w:r>
      <w:r>
        <w:rPr>
          <w:rFonts w:ascii="宋体" w:eastAsia="宋体" w:hAnsi="宋体" w:hint="eastAsia"/>
          <w:sz w:val="28"/>
          <w:szCs w:val="28"/>
        </w:rPr>
        <w:t>实物状况因素。</w:t>
      </w:r>
      <w:r w:rsidR="006117D1">
        <w:rPr>
          <w:rFonts w:ascii="宋体" w:eastAsia="宋体" w:hAnsi="宋体" w:hint="eastAsia"/>
          <w:sz w:val="28"/>
          <w:szCs w:val="28"/>
        </w:rPr>
        <w:t>包括土地实物状况和建筑物实物状况。</w:t>
      </w:r>
    </w:p>
    <w:p w14:paraId="23BBAAB3" w14:textId="6761707D" w:rsidR="006117D1" w:rsidRDefault="006117D1"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Pr>
          <w:rFonts w:ascii="宋体" w:eastAsia="宋体" w:hAnsi="宋体"/>
          <w:sz w:val="28"/>
          <w:szCs w:val="28"/>
        </w:rPr>
        <w:t>.</w:t>
      </w:r>
      <w:r>
        <w:rPr>
          <w:rFonts w:ascii="宋体" w:eastAsia="宋体" w:hAnsi="宋体" w:hint="eastAsia"/>
          <w:sz w:val="28"/>
          <w:szCs w:val="28"/>
        </w:rPr>
        <w:t>土地实物状况。包括</w:t>
      </w:r>
      <w:r w:rsidR="00227AE1">
        <w:rPr>
          <w:rFonts w:ascii="宋体" w:eastAsia="宋体" w:hAnsi="宋体" w:hint="eastAsia"/>
          <w:sz w:val="28"/>
          <w:szCs w:val="28"/>
        </w:rPr>
        <w:t>土地形状、地形地势、地基承载力、水文地质。</w:t>
      </w:r>
    </w:p>
    <w:p w14:paraId="4CE37ECC" w14:textId="4A1B8367" w:rsidR="00227AE1" w:rsidRDefault="00227AE1"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2</w:t>
      </w:r>
      <w:r>
        <w:rPr>
          <w:rFonts w:ascii="宋体" w:eastAsia="宋体" w:hAnsi="宋体"/>
          <w:sz w:val="28"/>
          <w:szCs w:val="28"/>
        </w:rPr>
        <w:t>.</w:t>
      </w:r>
      <w:r>
        <w:rPr>
          <w:rFonts w:ascii="宋体" w:eastAsia="宋体" w:hAnsi="宋体" w:hint="eastAsia"/>
          <w:sz w:val="28"/>
          <w:szCs w:val="28"/>
        </w:rPr>
        <w:t>建筑物实物状况。包括平面布局、结构类型、层高、装修装饰、设施设备。</w:t>
      </w:r>
    </w:p>
    <w:p w14:paraId="5BA86168" w14:textId="174627DD" w:rsidR="00713E1F" w:rsidRPr="00713E1F" w:rsidRDefault="00713E1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第十</w:t>
      </w:r>
      <w:r w:rsidR="008B4515">
        <w:rPr>
          <w:rFonts w:ascii="宋体" w:eastAsia="宋体" w:hAnsi="宋体" w:hint="eastAsia"/>
          <w:sz w:val="28"/>
          <w:szCs w:val="28"/>
        </w:rPr>
        <w:t>四</w:t>
      </w:r>
      <w:r>
        <w:rPr>
          <w:rFonts w:ascii="宋体" w:eastAsia="宋体" w:hAnsi="宋体" w:hint="eastAsia"/>
          <w:sz w:val="28"/>
          <w:szCs w:val="28"/>
        </w:rPr>
        <w:t xml:space="preserve">条 </w:t>
      </w:r>
      <w:r>
        <w:rPr>
          <w:rFonts w:ascii="宋体" w:eastAsia="宋体" w:hAnsi="宋体"/>
          <w:sz w:val="28"/>
          <w:szCs w:val="28"/>
        </w:rPr>
        <w:t xml:space="preserve"> </w:t>
      </w:r>
      <w:r>
        <w:rPr>
          <w:rFonts w:ascii="宋体" w:eastAsia="宋体" w:hAnsi="宋体" w:hint="eastAsia"/>
          <w:sz w:val="28"/>
          <w:szCs w:val="28"/>
        </w:rPr>
        <w:t>个别因素。</w:t>
      </w:r>
      <w:r w:rsidR="00227AE1">
        <w:rPr>
          <w:rFonts w:ascii="宋体" w:eastAsia="宋体" w:hAnsi="宋体" w:hint="eastAsia"/>
          <w:sz w:val="28"/>
          <w:szCs w:val="28"/>
        </w:rPr>
        <w:t>针对土地估价，在考虑区位因素和个别因素的情况下，个别因素包括：土地形状、地形地势、地基承载力、水文地质、土地面积、用途、容积率、土地出让年限、担保物权设立状况、用益物权设立状况、权利受限状况。</w:t>
      </w:r>
    </w:p>
    <w:p w14:paraId="20B5C8E5" w14:textId="345EA0AB" w:rsidR="0085637C" w:rsidRPr="00713E1F" w:rsidRDefault="00713E1F" w:rsidP="00647B23">
      <w:pPr>
        <w:spacing w:line="520" w:lineRule="exact"/>
        <w:ind w:firstLineChars="200" w:firstLine="560"/>
        <w:rPr>
          <w:rFonts w:ascii="黑体" w:eastAsia="黑体" w:hAnsi="黑体"/>
          <w:sz w:val="28"/>
          <w:szCs w:val="28"/>
        </w:rPr>
      </w:pPr>
      <w:r>
        <w:rPr>
          <w:rFonts w:ascii="黑体" w:eastAsia="黑体" w:hAnsi="黑体" w:hint="eastAsia"/>
          <w:sz w:val="28"/>
          <w:szCs w:val="28"/>
        </w:rPr>
        <w:t xml:space="preserve">第五章 </w:t>
      </w:r>
      <w:r>
        <w:rPr>
          <w:rFonts w:ascii="黑体" w:eastAsia="黑体" w:hAnsi="黑体"/>
          <w:sz w:val="28"/>
          <w:szCs w:val="28"/>
        </w:rPr>
        <w:t xml:space="preserve"> </w:t>
      </w:r>
      <w:r w:rsidRPr="00713E1F">
        <w:rPr>
          <w:rFonts w:ascii="黑体" w:eastAsia="黑体" w:hAnsi="黑体" w:hint="eastAsia"/>
          <w:sz w:val="28"/>
          <w:szCs w:val="28"/>
        </w:rPr>
        <w:t>比较测算过程描述</w:t>
      </w:r>
    </w:p>
    <w:p w14:paraId="49AABA43" w14:textId="4A44E58A" w:rsidR="00713E1F" w:rsidRDefault="00713E1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第十</w:t>
      </w:r>
      <w:r w:rsidR="008B4515">
        <w:rPr>
          <w:rFonts w:ascii="宋体" w:eastAsia="宋体" w:hAnsi="宋体" w:hint="eastAsia"/>
          <w:sz w:val="28"/>
          <w:szCs w:val="28"/>
        </w:rPr>
        <w:t>五</w:t>
      </w:r>
      <w:r>
        <w:rPr>
          <w:rFonts w:ascii="宋体" w:eastAsia="宋体" w:hAnsi="宋体" w:hint="eastAsia"/>
          <w:sz w:val="28"/>
          <w:szCs w:val="28"/>
        </w:rPr>
        <w:t xml:space="preserve">条 </w:t>
      </w:r>
      <w:r>
        <w:rPr>
          <w:rFonts w:ascii="宋体" w:eastAsia="宋体" w:hAnsi="宋体"/>
          <w:sz w:val="28"/>
          <w:szCs w:val="28"/>
        </w:rPr>
        <w:t xml:space="preserve"> </w:t>
      </w:r>
      <w:r>
        <w:rPr>
          <w:rFonts w:ascii="宋体" w:eastAsia="宋体" w:hAnsi="宋体" w:hint="eastAsia"/>
          <w:sz w:val="28"/>
          <w:szCs w:val="28"/>
        </w:rPr>
        <w:t>比较测算过程应完整描述。即按照本规则第五条内容依次按序进行描述，其中案例要写明来源，有截图的提供截图；比较因素优劣评价有判定标准；比较因素指数确定有依据和过程；结果确定有理由。</w:t>
      </w:r>
    </w:p>
    <w:p w14:paraId="3405AB05" w14:textId="1D56F3C2" w:rsidR="00713E1F" w:rsidRDefault="00713E1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第十</w:t>
      </w:r>
      <w:r w:rsidR="008B4515">
        <w:rPr>
          <w:rFonts w:ascii="宋体" w:eastAsia="宋体" w:hAnsi="宋体" w:hint="eastAsia"/>
          <w:sz w:val="28"/>
          <w:szCs w:val="28"/>
        </w:rPr>
        <w:t>六</w:t>
      </w:r>
      <w:r>
        <w:rPr>
          <w:rFonts w:ascii="宋体" w:eastAsia="宋体" w:hAnsi="宋体" w:hint="eastAsia"/>
          <w:sz w:val="28"/>
          <w:szCs w:val="28"/>
        </w:rPr>
        <w:t xml:space="preserve">条 </w:t>
      </w:r>
      <w:r>
        <w:rPr>
          <w:rFonts w:ascii="宋体" w:eastAsia="宋体" w:hAnsi="宋体"/>
          <w:sz w:val="28"/>
          <w:szCs w:val="28"/>
        </w:rPr>
        <w:t xml:space="preserve"> </w:t>
      </w:r>
      <w:r>
        <w:rPr>
          <w:rFonts w:ascii="宋体" w:eastAsia="宋体" w:hAnsi="宋体" w:hint="eastAsia"/>
          <w:sz w:val="28"/>
          <w:szCs w:val="28"/>
        </w:rPr>
        <w:t>应有对应的表格，序号、表名清晰，序号与文字对应。</w:t>
      </w:r>
    </w:p>
    <w:p w14:paraId="4A87EB1C" w14:textId="361B1CBC" w:rsidR="00D42C85" w:rsidRDefault="00D42C85"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第十</w:t>
      </w:r>
      <w:r w:rsidR="008B4515">
        <w:rPr>
          <w:rFonts w:ascii="宋体" w:eastAsia="宋体" w:hAnsi="宋体" w:hint="eastAsia"/>
          <w:sz w:val="28"/>
          <w:szCs w:val="28"/>
        </w:rPr>
        <w:t>七</w:t>
      </w:r>
      <w:r>
        <w:rPr>
          <w:rFonts w:ascii="宋体" w:eastAsia="宋体" w:hAnsi="宋体" w:hint="eastAsia"/>
          <w:sz w:val="28"/>
          <w:szCs w:val="28"/>
        </w:rPr>
        <w:t xml:space="preserve">条 </w:t>
      </w:r>
      <w:r>
        <w:rPr>
          <w:rFonts w:ascii="宋体" w:eastAsia="宋体" w:hAnsi="宋体"/>
          <w:sz w:val="28"/>
          <w:szCs w:val="28"/>
        </w:rPr>
        <w:t xml:space="preserve"> </w:t>
      </w:r>
      <w:r>
        <w:rPr>
          <w:rFonts w:ascii="宋体" w:eastAsia="宋体" w:hAnsi="宋体" w:hint="eastAsia"/>
          <w:sz w:val="28"/>
          <w:szCs w:val="28"/>
        </w:rPr>
        <w:t>应重点检查修正系数的修正方向，严禁出现描述与优劣评价矛盾、优劣评价与指数矛盾、修正系数与指数方向错误等逻辑上错误。</w:t>
      </w:r>
    </w:p>
    <w:p w14:paraId="48B1F16E" w14:textId="1B6FC3C1" w:rsidR="00D42C85" w:rsidRPr="00713E1F" w:rsidRDefault="00D42C85"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第十</w:t>
      </w:r>
      <w:r w:rsidR="008B4515">
        <w:rPr>
          <w:rFonts w:ascii="宋体" w:eastAsia="宋体" w:hAnsi="宋体" w:hint="eastAsia"/>
          <w:sz w:val="28"/>
          <w:szCs w:val="28"/>
        </w:rPr>
        <w:t>八</w:t>
      </w:r>
      <w:r>
        <w:rPr>
          <w:rFonts w:ascii="宋体" w:eastAsia="宋体" w:hAnsi="宋体" w:hint="eastAsia"/>
          <w:sz w:val="28"/>
          <w:szCs w:val="28"/>
        </w:rPr>
        <w:t xml:space="preserve">条 </w:t>
      </w:r>
      <w:r>
        <w:rPr>
          <w:rFonts w:ascii="宋体" w:eastAsia="宋体" w:hAnsi="宋体"/>
          <w:sz w:val="28"/>
          <w:szCs w:val="28"/>
        </w:rPr>
        <w:t xml:space="preserve"> </w:t>
      </w:r>
      <w:r>
        <w:rPr>
          <w:rFonts w:ascii="宋体" w:eastAsia="宋体" w:hAnsi="宋体" w:hint="eastAsia"/>
          <w:sz w:val="28"/>
          <w:szCs w:val="28"/>
        </w:rPr>
        <w:t>估价对象描述与比较案例描述应体现差异，不应条件无差异而完全相同。</w:t>
      </w:r>
    </w:p>
    <w:p w14:paraId="3B6CC09F" w14:textId="246C5A6E" w:rsidR="002E2B26" w:rsidRPr="00713D37" w:rsidRDefault="002E2B26" w:rsidP="00647B23">
      <w:pPr>
        <w:spacing w:line="520" w:lineRule="exact"/>
        <w:ind w:firstLineChars="200" w:firstLine="560"/>
        <w:rPr>
          <w:rFonts w:ascii="黑体" w:eastAsia="黑体" w:hAnsi="黑体"/>
          <w:sz w:val="28"/>
          <w:szCs w:val="28"/>
        </w:rPr>
      </w:pPr>
      <w:r w:rsidRPr="00713D37">
        <w:rPr>
          <w:rFonts w:ascii="黑体" w:eastAsia="黑体" w:hAnsi="黑体" w:hint="eastAsia"/>
          <w:sz w:val="28"/>
          <w:szCs w:val="28"/>
        </w:rPr>
        <w:t>第</w:t>
      </w:r>
      <w:r w:rsidR="00713E1F">
        <w:rPr>
          <w:rFonts w:ascii="黑体" w:eastAsia="黑体" w:hAnsi="黑体" w:hint="eastAsia"/>
          <w:sz w:val="28"/>
          <w:szCs w:val="28"/>
        </w:rPr>
        <w:t>六</w:t>
      </w:r>
      <w:r w:rsidRPr="00713D37">
        <w:rPr>
          <w:rFonts w:ascii="黑体" w:eastAsia="黑体" w:hAnsi="黑体" w:hint="eastAsia"/>
          <w:sz w:val="28"/>
          <w:szCs w:val="28"/>
        </w:rPr>
        <w:t xml:space="preserve">章 </w:t>
      </w:r>
      <w:r w:rsidRPr="00713D37">
        <w:rPr>
          <w:rFonts w:ascii="黑体" w:eastAsia="黑体" w:hAnsi="黑体"/>
          <w:sz w:val="28"/>
          <w:szCs w:val="28"/>
        </w:rPr>
        <w:t xml:space="preserve"> </w:t>
      </w:r>
      <w:r w:rsidRPr="00713D37">
        <w:rPr>
          <w:rFonts w:ascii="黑体" w:eastAsia="黑体" w:hAnsi="黑体" w:hint="eastAsia"/>
          <w:sz w:val="28"/>
          <w:szCs w:val="28"/>
        </w:rPr>
        <w:t>附则</w:t>
      </w:r>
    </w:p>
    <w:p w14:paraId="161A163E" w14:textId="7FCCA51A" w:rsidR="00713E1F" w:rsidRDefault="002E2B26"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第十</w:t>
      </w:r>
      <w:r w:rsidR="008B4515">
        <w:rPr>
          <w:rFonts w:ascii="宋体" w:eastAsia="宋体" w:hAnsi="宋体" w:hint="eastAsia"/>
          <w:sz w:val="28"/>
          <w:szCs w:val="28"/>
        </w:rPr>
        <w:t>九</w:t>
      </w:r>
      <w:r>
        <w:rPr>
          <w:rFonts w:ascii="宋体" w:eastAsia="宋体" w:hAnsi="宋体" w:hint="eastAsia"/>
          <w:sz w:val="28"/>
          <w:szCs w:val="28"/>
        </w:rPr>
        <w:t>条</w:t>
      </w:r>
      <w:r w:rsidR="00713E1F">
        <w:rPr>
          <w:rFonts w:ascii="宋体" w:eastAsia="宋体" w:hAnsi="宋体" w:hint="eastAsia"/>
          <w:sz w:val="28"/>
          <w:szCs w:val="28"/>
        </w:rPr>
        <w:t xml:space="preserve"> </w:t>
      </w:r>
      <w:r w:rsidR="00713E1F">
        <w:rPr>
          <w:rFonts w:ascii="宋体" w:eastAsia="宋体" w:hAnsi="宋体"/>
          <w:sz w:val="28"/>
          <w:szCs w:val="28"/>
        </w:rPr>
        <w:t xml:space="preserve"> </w:t>
      </w:r>
      <w:r w:rsidR="00713E1F">
        <w:rPr>
          <w:rFonts w:ascii="宋体" w:eastAsia="宋体" w:hAnsi="宋体" w:hint="eastAsia"/>
          <w:sz w:val="28"/>
          <w:szCs w:val="28"/>
        </w:rPr>
        <w:t>估价对象与比较案例描述应描述客观事实，不应有判断性文字。</w:t>
      </w:r>
    </w:p>
    <w:p w14:paraId="2F1150DB" w14:textId="33CCFB57" w:rsidR="002E2B26" w:rsidRPr="00647B23" w:rsidRDefault="00713E1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lastRenderedPageBreak/>
        <w:t>第十</w:t>
      </w:r>
      <w:r w:rsidR="00227AE1">
        <w:rPr>
          <w:rFonts w:ascii="宋体" w:eastAsia="宋体" w:hAnsi="宋体" w:hint="eastAsia"/>
          <w:sz w:val="28"/>
          <w:szCs w:val="28"/>
        </w:rPr>
        <w:t>八</w:t>
      </w:r>
      <w:r>
        <w:rPr>
          <w:rFonts w:ascii="宋体" w:eastAsia="宋体" w:hAnsi="宋体" w:hint="eastAsia"/>
          <w:sz w:val="28"/>
          <w:szCs w:val="28"/>
        </w:rPr>
        <w:t>条</w:t>
      </w:r>
      <w:r w:rsidR="002E2B26">
        <w:rPr>
          <w:rFonts w:ascii="宋体" w:eastAsia="宋体" w:hAnsi="宋体" w:hint="eastAsia"/>
          <w:sz w:val="28"/>
          <w:szCs w:val="28"/>
        </w:rPr>
        <w:t xml:space="preserve"> </w:t>
      </w:r>
      <w:r w:rsidR="002E2B26">
        <w:rPr>
          <w:rFonts w:ascii="宋体" w:eastAsia="宋体" w:hAnsi="宋体"/>
          <w:sz w:val="28"/>
          <w:szCs w:val="28"/>
        </w:rPr>
        <w:t xml:space="preserve"> </w:t>
      </w:r>
      <w:r w:rsidR="002E2B26">
        <w:rPr>
          <w:rFonts w:ascii="宋体" w:eastAsia="宋体" w:hAnsi="宋体" w:hint="eastAsia"/>
          <w:sz w:val="28"/>
          <w:szCs w:val="28"/>
        </w:rPr>
        <w:t>本规则自下发之日起执行。</w:t>
      </w:r>
    </w:p>
    <w:sectPr w:rsidR="002E2B26" w:rsidRPr="00647B23" w:rsidSect="00647B23">
      <w:pgSz w:w="11907" w:h="16840"/>
      <w:pgMar w:top="1800" w:right="1440" w:bottom="1800" w:left="1440" w:header="851" w:footer="992" w:gutter="0"/>
      <w:cols w:space="425"/>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5"/>
  <w:mirrorMargins/>
  <w:bordersDoNotSurroundHeader/>
  <w:bordersDoNotSurroundFooter/>
  <w:proofState w:spelling="clean"/>
  <w:defaultTabStop w:val="420"/>
  <w:evenAndOddHeaders/>
  <w:drawingGridHorizontalSpacing w:val="105"/>
  <w:drawingGridVerticalSpacing w:val="143"/>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7B23"/>
    <w:rsid w:val="000D1E6C"/>
    <w:rsid w:val="00170AB3"/>
    <w:rsid w:val="00227AE1"/>
    <w:rsid w:val="002A6567"/>
    <w:rsid w:val="002E2B26"/>
    <w:rsid w:val="00327AC4"/>
    <w:rsid w:val="00352C8D"/>
    <w:rsid w:val="00443BE0"/>
    <w:rsid w:val="004A5DDF"/>
    <w:rsid w:val="004B1CC8"/>
    <w:rsid w:val="004F5736"/>
    <w:rsid w:val="005C0BF4"/>
    <w:rsid w:val="006117D1"/>
    <w:rsid w:val="00647B23"/>
    <w:rsid w:val="0067670C"/>
    <w:rsid w:val="00713D37"/>
    <w:rsid w:val="00713E1F"/>
    <w:rsid w:val="0075345F"/>
    <w:rsid w:val="007D0396"/>
    <w:rsid w:val="0085637C"/>
    <w:rsid w:val="008B4515"/>
    <w:rsid w:val="00962FDE"/>
    <w:rsid w:val="00AF5C8C"/>
    <w:rsid w:val="00B704FB"/>
    <w:rsid w:val="00B93D1B"/>
    <w:rsid w:val="00D10B63"/>
    <w:rsid w:val="00D42C85"/>
    <w:rsid w:val="00D42FE7"/>
    <w:rsid w:val="00E51EA9"/>
    <w:rsid w:val="00E71741"/>
    <w:rsid w:val="00E854DA"/>
    <w:rsid w:val="00E90575"/>
    <w:rsid w:val="00EE50EB"/>
    <w:rsid w:val="00EE7FCC"/>
    <w:rsid w:val="00F3588C"/>
    <w:rsid w:val="00FA1ADB"/>
    <w:rsid w:val="00FF65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7213EAE6"/>
  <w15:chartTrackingRefBased/>
  <w15:docId w15:val="{456808B6-B3F0-BF46-B3EB-7A4947DBD0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7B2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47B23"/>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186</TotalTime>
  <Pages>6</Pages>
  <Words>466</Words>
  <Characters>2658</Characters>
  <Application>Microsoft Office Word</Application>
  <DocSecurity>0</DocSecurity>
  <Lines>22</Lines>
  <Paragraphs>6</Paragraphs>
  <ScaleCrop>false</ScaleCrop>
  <Company/>
  <LinksUpToDate>false</LinksUpToDate>
  <CharactersWithSpaces>3118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Xuefa</dc:creator>
  <cp:keywords/>
  <dc:description/>
  <cp:lastModifiedBy>Wang Xuefa</cp:lastModifiedBy>
  <cp:revision>18</cp:revision>
  <dcterms:created xsi:type="dcterms:W3CDTF">2021-01-27T06:04:00Z</dcterms:created>
  <dcterms:modified xsi:type="dcterms:W3CDTF">2021-02-09T00:47:00Z</dcterms:modified>
</cp:coreProperties>
</file>