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宝业恒（北京）土地房地产资产评估咨询有限公司</w:t>
      </w:r>
      <w:bookmarkStart w:id="0" w:name="_GoBack"/>
      <w:r>
        <w:rPr>
          <w:rFonts w:hint="eastAsia" w:ascii="黑体" w:hAnsi="黑体" w:eastAsia="黑体"/>
          <w:sz w:val="36"/>
          <w:szCs w:val="36"/>
          <w:lang w:val="en-US" w:eastAsia="zh-Hans"/>
        </w:rPr>
        <w:t>房地产收益法评估特殊</w:t>
      </w:r>
      <w:r>
        <w:rPr>
          <w:rFonts w:hint="eastAsia" w:ascii="黑体" w:hAnsi="黑体" w:eastAsia="黑体"/>
          <w:sz w:val="36"/>
          <w:szCs w:val="36"/>
        </w:rPr>
        <w:t>工作规则</w:t>
      </w:r>
      <w:bookmarkEnd w:id="0"/>
    </w:p>
    <w:p>
      <w:pPr>
        <w:spacing w:line="520" w:lineRule="exact"/>
        <w:ind w:firstLine="480" w:firstLineChars="200"/>
        <w:jc w:val="center"/>
        <w:rPr>
          <w:rFonts w:ascii="黑体" w:hAnsi="黑体" w:eastAsia="黑体"/>
          <w:sz w:val="24"/>
        </w:rPr>
      </w:pPr>
    </w:p>
    <w:p>
      <w:pPr>
        <w:spacing w:line="52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第一条 为了规范公司</w:t>
      </w:r>
      <w:r>
        <w:rPr>
          <w:rFonts w:hint="eastAsia" w:ascii="仿宋" w:hAnsi="仿宋" w:eastAsia="仿宋"/>
          <w:sz w:val="24"/>
          <w:lang w:val="en-US" w:eastAsia="zh-Hans"/>
        </w:rPr>
        <w:t>针对容积率差异的特殊情况下收益法</w:t>
      </w:r>
      <w:r>
        <w:rPr>
          <w:rFonts w:hint="eastAsia" w:ascii="仿宋" w:hAnsi="仿宋" w:eastAsia="仿宋"/>
          <w:sz w:val="24"/>
        </w:rPr>
        <w:t>评估工作，制定本规则。</w:t>
      </w:r>
    </w:p>
    <w:p>
      <w:pPr>
        <w:spacing w:line="520" w:lineRule="exact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第二条 </w:t>
      </w:r>
      <w:r>
        <w:rPr>
          <w:rFonts w:hint="eastAsia" w:ascii="仿宋" w:hAnsi="仿宋" w:eastAsia="仿宋"/>
          <w:sz w:val="24"/>
          <w:lang w:val="en-US" w:eastAsia="zh-Hans"/>
        </w:rPr>
        <w:t>选择比较案例进行租金收益</w:t>
      </w:r>
      <w:r>
        <w:rPr>
          <w:rFonts w:hint="default" w:ascii="仿宋" w:hAnsi="仿宋" w:eastAsia="仿宋"/>
          <w:sz w:val="24"/>
          <w:lang w:eastAsia="zh-Hans"/>
        </w:rPr>
        <w:t>、</w:t>
      </w:r>
      <w:r>
        <w:rPr>
          <w:rFonts w:hint="eastAsia" w:ascii="仿宋" w:hAnsi="仿宋" w:eastAsia="仿宋"/>
          <w:sz w:val="24"/>
          <w:lang w:val="en-US" w:eastAsia="zh-Hans"/>
        </w:rPr>
        <w:t>市场价值评估时</w:t>
      </w:r>
      <w:r>
        <w:rPr>
          <w:rFonts w:hint="default" w:ascii="仿宋" w:hAnsi="仿宋" w:eastAsia="仿宋"/>
          <w:sz w:val="24"/>
          <w:lang w:eastAsia="zh-Hans"/>
        </w:rPr>
        <w:t>，</w:t>
      </w:r>
      <w:r>
        <w:rPr>
          <w:rFonts w:hint="eastAsia" w:ascii="仿宋" w:hAnsi="仿宋" w:eastAsia="仿宋"/>
          <w:sz w:val="24"/>
          <w:lang w:val="en-US" w:eastAsia="zh-Hans"/>
        </w:rPr>
        <w:t>应选择容积率差异小的交易案例</w:t>
      </w:r>
      <w:r>
        <w:rPr>
          <w:rFonts w:hint="default" w:ascii="仿宋" w:hAnsi="仿宋" w:eastAsia="仿宋"/>
          <w:sz w:val="24"/>
          <w:lang w:eastAsia="zh-Hans"/>
        </w:rPr>
        <w:t>，</w:t>
      </w:r>
      <w:r>
        <w:rPr>
          <w:rFonts w:hint="eastAsia" w:ascii="仿宋" w:hAnsi="仿宋" w:eastAsia="仿宋"/>
          <w:sz w:val="24"/>
          <w:lang w:val="en-US" w:eastAsia="zh-Hans"/>
        </w:rPr>
        <w:t>同时应进行容积率修正</w:t>
      </w:r>
      <w:r>
        <w:rPr>
          <w:rFonts w:hint="eastAsia" w:ascii="仿宋" w:hAnsi="仿宋" w:eastAsia="仿宋"/>
          <w:sz w:val="24"/>
        </w:rPr>
        <w:t>。</w:t>
      </w:r>
    </w:p>
    <w:p>
      <w:pPr>
        <w:spacing w:line="520" w:lineRule="exact"/>
        <w:ind w:firstLine="480" w:firstLineChars="200"/>
        <w:rPr>
          <w:rFonts w:hint="eastAsia" w:ascii="仿宋" w:hAnsi="仿宋" w:eastAsia="仿宋"/>
          <w:sz w:val="24"/>
          <w:lang w:val="en-US" w:eastAsia="zh-Hans"/>
        </w:rPr>
      </w:pPr>
      <w:r>
        <w:rPr>
          <w:rFonts w:hint="eastAsia" w:ascii="仿宋" w:hAnsi="仿宋" w:eastAsia="仿宋"/>
          <w:sz w:val="24"/>
          <w:lang w:val="en-US" w:eastAsia="zh-Hans"/>
        </w:rPr>
        <w:t>容积率差异超过</w:t>
      </w:r>
      <w:r>
        <w:rPr>
          <w:rFonts w:hint="default" w:ascii="仿宋" w:hAnsi="仿宋" w:eastAsia="仿宋"/>
          <w:sz w:val="24"/>
          <w:lang w:eastAsia="zh-Hans"/>
        </w:rPr>
        <w:t>30%</w:t>
      </w:r>
      <w:r>
        <w:rPr>
          <w:rFonts w:hint="eastAsia" w:ascii="仿宋" w:hAnsi="仿宋" w:eastAsia="仿宋"/>
          <w:sz w:val="24"/>
          <w:lang w:val="en-US" w:eastAsia="zh-Hans"/>
        </w:rPr>
        <w:t>的</w:t>
      </w:r>
      <w:r>
        <w:rPr>
          <w:rFonts w:hint="default" w:ascii="仿宋" w:hAnsi="仿宋" w:eastAsia="仿宋"/>
          <w:sz w:val="24"/>
          <w:lang w:eastAsia="zh-Hans"/>
        </w:rPr>
        <w:t>，</w:t>
      </w:r>
      <w:r>
        <w:rPr>
          <w:rFonts w:hint="eastAsia" w:ascii="仿宋" w:hAnsi="仿宋" w:eastAsia="仿宋"/>
          <w:sz w:val="24"/>
          <w:lang w:val="en-US" w:eastAsia="zh-Hans"/>
        </w:rPr>
        <w:t>不可直接选作比较案例</w:t>
      </w:r>
      <w:r>
        <w:rPr>
          <w:rFonts w:hint="default" w:ascii="仿宋" w:hAnsi="仿宋" w:eastAsia="仿宋"/>
          <w:sz w:val="24"/>
          <w:lang w:eastAsia="zh-Hans"/>
        </w:rPr>
        <w:t>。</w:t>
      </w:r>
    </w:p>
    <w:p>
      <w:pPr>
        <w:spacing w:line="520" w:lineRule="exact"/>
        <w:ind w:firstLine="480" w:firstLineChars="200"/>
        <w:rPr>
          <w:rFonts w:hint="default" w:ascii="仿宋" w:hAnsi="仿宋" w:eastAsia="仿宋"/>
          <w:sz w:val="24"/>
          <w:lang w:eastAsia="zh-Hans"/>
        </w:rPr>
      </w:pPr>
      <w:r>
        <w:rPr>
          <w:rFonts w:hint="eastAsia" w:ascii="仿宋" w:hAnsi="仿宋" w:eastAsia="仿宋"/>
          <w:sz w:val="24"/>
        </w:rPr>
        <w:t xml:space="preserve">第三条 </w:t>
      </w:r>
      <w:r>
        <w:rPr>
          <w:rFonts w:hint="eastAsia" w:ascii="仿宋" w:hAnsi="仿宋" w:eastAsia="仿宋"/>
          <w:sz w:val="24"/>
          <w:lang w:val="en-US" w:eastAsia="zh-Hans"/>
        </w:rPr>
        <w:t>在案例较少</w:t>
      </w:r>
      <w:r>
        <w:rPr>
          <w:rFonts w:hint="default" w:ascii="仿宋" w:hAnsi="仿宋" w:eastAsia="仿宋"/>
          <w:sz w:val="24"/>
          <w:lang w:eastAsia="zh-Hans"/>
        </w:rPr>
        <w:t>，</w:t>
      </w:r>
      <w:r>
        <w:rPr>
          <w:rFonts w:hint="eastAsia" w:ascii="仿宋" w:hAnsi="仿宋" w:eastAsia="仿宋"/>
          <w:sz w:val="24"/>
          <w:lang w:val="en-US" w:eastAsia="zh-Hans"/>
        </w:rPr>
        <w:t>不能满足第二条条件的</w:t>
      </w:r>
      <w:r>
        <w:rPr>
          <w:rFonts w:hint="default" w:ascii="仿宋" w:hAnsi="仿宋" w:eastAsia="仿宋"/>
          <w:sz w:val="24"/>
          <w:lang w:eastAsia="zh-Hans"/>
        </w:rPr>
        <w:t>，</w:t>
      </w:r>
      <w:r>
        <w:rPr>
          <w:rFonts w:hint="eastAsia" w:ascii="仿宋" w:hAnsi="仿宋" w:eastAsia="仿宋"/>
          <w:sz w:val="24"/>
          <w:lang w:val="en-US" w:eastAsia="zh-Hans"/>
        </w:rPr>
        <w:t>应确定合理的土地面积分摊</w:t>
      </w:r>
      <w:r>
        <w:rPr>
          <w:rFonts w:hint="eastAsia" w:ascii="仿宋" w:hAnsi="仿宋" w:eastAsia="仿宋"/>
          <w:sz w:val="24"/>
        </w:rPr>
        <w:t>。</w:t>
      </w:r>
      <w:r>
        <w:rPr>
          <w:rFonts w:hint="eastAsia" w:ascii="仿宋" w:hAnsi="仿宋" w:eastAsia="仿宋"/>
          <w:sz w:val="24"/>
          <w:lang w:val="en-US" w:eastAsia="zh-Hans"/>
        </w:rPr>
        <w:t>分摊之外部分的土地应独立评估租金收益</w:t>
      </w:r>
      <w:r>
        <w:rPr>
          <w:rFonts w:hint="default" w:ascii="仿宋" w:hAnsi="仿宋" w:eastAsia="仿宋"/>
          <w:sz w:val="24"/>
          <w:lang w:eastAsia="zh-Hans"/>
        </w:rPr>
        <w:t>。</w:t>
      </w:r>
    </w:p>
    <w:p>
      <w:pPr>
        <w:spacing w:line="520" w:lineRule="exact"/>
        <w:ind w:firstLine="480" w:firstLineChars="200"/>
        <w:rPr>
          <w:rFonts w:hint="eastAsia" w:ascii="仿宋" w:hAnsi="仿宋" w:eastAsia="仿宋"/>
          <w:sz w:val="24"/>
          <w:lang w:val="en-US" w:eastAsia="zh-Hans"/>
        </w:rPr>
      </w:pPr>
      <w:r>
        <w:rPr>
          <w:rFonts w:hint="eastAsia" w:ascii="仿宋" w:hAnsi="仿宋" w:eastAsia="仿宋"/>
          <w:sz w:val="24"/>
          <w:lang w:val="en-US" w:eastAsia="zh-Hans"/>
        </w:rPr>
        <w:t>第四条</w:t>
      </w:r>
      <w:r>
        <w:rPr>
          <w:rFonts w:hint="default" w:ascii="仿宋" w:hAnsi="仿宋" w:eastAsia="仿宋"/>
          <w:sz w:val="24"/>
          <w:lang w:eastAsia="zh-Hans"/>
        </w:rPr>
        <w:t xml:space="preserve"> </w:t>
      </w:r>
      <w:r>
        <w:rPr>
          <w:rFonts w:hint="eastAsia" w:ascii="仿宋" w:hAnsi="仿宋" w:eastAsia="仿宋"/>
          <w:sz w:val="24"/>
          <w:lang w:val="en-US" w:eastAsia="zh-Hans"/>
        </w:rPr>
        <w:t>本规则自下发之日起执行</w:t>
      </w:r>
      <w:r>
        <w:rPr>
          <w:rFonts w:hint="default" w:ascii="仿宋" w:hAnsi="仿宋" w:eastAsia="仿宋"/>
          <w:sz w:val="24"/>
          <w:lang w:eastAsia="zh-Hans"/>
        </w:rPr>
        <w:t>。</w:t>
      </w:r>
    </w:p>
    <w:sectPr>
      <w:pgSz w:w="11907" w:h="16839"/>
      <w:pgMar w:top="1440" w:right="1800" w:bottom="1440" w:left="1800" w:header="851" w:footer="992" w:gutter="0"/>
      <w:cols w:space="425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mbria Math">
    <w:altName w:val="Kingsoft Math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mirrorMargins w:val="1"/>
  <w:bordersDoNotSurroundHeader w:val="1"/>
  <w:bordersDoNotSurroundFooter w:val="1"/>
  <w:documentProtection w:enforcement="0"/>
  <w:defaultTabStop w:val="420"/>
  <w:evenAndOddHeaders w:val="1"/>
  <w:drawingGridHorizontalSpacing w:val="120"/>
  <w:drawingGridVerticalSpacing w:val="16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B59"/>
    <w:rsid w:val="00022678"/>
    <w:rsid w:val="00144AA9"/>
    <w:rsid w:val="001E3DE0"/>
    <w:rsid w:val="002602ED"/>
    <w:rsid w:val="002F3EFD"/>
    <w:rsid w:val="003763F2"/>
    <w:rsid w:val="0049412C"/>
    <w:rsid w:val="00537FDD"/>
    <w:rsid w:val="0063211C"/>
    <w:rsid w:val="0066566C"/>
    <w:rsid w:val="008B7DA4"/>
    <w:rsid w:val="00946917"/>
    <w:rsid w:val="00A53C78"/>
    <w:rsid w:val="00B037F0"/>
    <w:rsid w:val="00B44B59"/>
    <w:rsid w:val="00BD132F"/>
    <w:rsid w:val="00C43D4A"/>
    <w:rsid w:val="00C804B9"/>
    <w:rsid w:val="00CB01A8"/>
    <w:rsid w:val="00D74D41"/>
    <w:rsid w:val="00DF6694"/>
    <w:rsid w:val="00E472C5"/>
    <w:rsid w:val="00F63CEE"/>
    <w:rsid w:val="1FEED929"/>
    <w:rsid w:val="F3F9E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  <w:style w:type="character" w:customStyle="1" w:styleId="5">
    <w:name w:val="Placeholder Text"/>
    <w:basedOn w:val="2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316</Words>
  <Characters>1807</Characters>
  <Lines>15</Lines>
  <Paragraphs>4</Paragraphs>
  <TotalTime>0</TotalTime>
  <ScaleCrop>false</ScaleCrop>
  <LinksUpToDate>false</LinksUpToDate>
  <CharactersWithSpaces>2119</CharactersWithSpaces>
  <Application>WPS Office_3.9.2.6301_F1E327BC-269C-435d-A152-05C5408002CA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2022-06-25T08:45:00Z</dcterms:created>
  <dc:creator>Wang Xuefa</dc:creator>
  <cp:lastModifiedBy>wangxuefa</cp:lastModifiedBy>
  <dcterms:modified xsi:type="dcterms:W3CDTF">2022-06-25T15:11:44Z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2052-3.9.2.6301</vt:lpwstr>
  </property>
</Properties>
</file>