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F5954" w14:textId="4B7BACD5" w:rsidR="008B7DA4" w:rsidRPr="00A53C78" w:rsidRDefault="00B44B59" w:rsidP="00B44B59">
      <w:pPr>
        <w:spacing w:line="520" w:lineRule="exact"/>
        <w:jc w:val="center"/>
        <w:rPr>
          <w:rFonts w:ascii="黑体" w:eastAsia="黑体" w:hAnsi="黑体"/>
          <w:sz w:val="36"/>
          <w:szCs w:val="36"/>
        </w:rPr>
      </w:pPr>
      <w:r w:rsidRPr="00A53C78">
        <w:rPr>
          <w:rFonts w:ascii="黑体" w:eastAsia="黑体" w:hAnsi="黑体" w:hint="eastAsia"/>
          <w:sz w:val="36"/>
          <w:szCs w:val="36"/>
        </w:rPr>
        <w:t>宝业恒（北京）土地房地产资产评估咨询有限公司加油加气站评估工作规则</w:t>
      </w:r>
    </w:p>
    <w:p w14:paraId="4E8FC8EA" w14:textId="77777777" w:rsidR="00A53C78" w:rsidRDefault="00A53C78" w:rsidP="00A53C78">
      <w:pPr>
        <w:spacing w:line="520" w:lineRule="exact"/>
        <w:ind w:firstLineChars="200" w:firstLine="480"/>
        <w:jc w:val="center"/>
        <w:rPr>
          <w:rFonts w:ascii="黑体" w:eastAsia="黑体" w:hAnsi="黑体"/>
          <w:sz w:val="24"/>
        </w:rPr>
      </w:pPr>
    </w:p>
    <w:p w14:paraId="62A243EA" w14:textId="7E639D20" w:rsidR="00B44B59" w:rsidRPr="00C804B9" w:rsidRDefault="00B44B59" w:rsidP="00A53C78">
      <w:pPr>
        <w:spacing w:line="520" w:lineRule="exact"/>
        <w:ind w:firstLineChars="200" w:firstLine="480"/>
        <w:jc w:val="center"/>
        <w:rPr>
          <w:rFonts w:ascii="黑体" w:eastAsia="黑体" w:hAnsi="黑体"/>
          <w:sz w:val="24"/>
        </w:rPr>
      </w:pPr>
      <w:r w:rsidRPr="00C804B9">
        <w:rPr>
          <w:rFonts w:ascii="黑体" w:eastAsia="黑体" w:hAnsi="黑体" w:hint="eastAsia"/>
          <w:sz w:val="24"/>
        </w:rPr>
        <w:t>第一章 总则</w:t>
      </w:r>
    </w:p>
    <w:p w14:paraId="255366B7" w14:textId="26AC2651" w:rsidR="00A53C78" w:rsidRDefault="00B44B59" w:rsidP="00B44B59">
      <w:pPr>
        <w:spacing w:line="520" w:lineRule="exact"/>
        <w:ind w:firstLineChars="200" w:firstLine="480"/>
        <w:rPr>
          <w:rFonts w:ascii="仿宋" w:eastAsia="仿宋" w:hAnsi="仿宋"/>
          <w:sz w:val="24"/>
        </w:rPr>
      </w:pPr>
      <w:r w:rsidRPr="0063211C">
        <w:rPr>
          <w:rFonts w:ascii="仿宋" w:eastAsia="仿宋" w:hAnsi="仿宋" w:hint="eastAsia"/>
          <w:sz w:val="24"/>
        </w:rPr>
        <w:t xml:space="preserve">第一条 </w:t>
      </w:r>
      <w:r w:rsidR="00A53C78">
        <w:rPr>
          <w:rFonts w:ascii="仿宋" w:eastAsia="仿宋" w:hAnsi="仿宋" w:hint="eastAsia"/>
          <w:sz w:val="24"/>
        </w:rPr>
        <w:t>为了规范公司</w:t>
      </w:r>
      <w:r w:rsidR="00A53C78" w:rsidRPr="0063211C">
        <w:rPr>
          <w:rFonts w:ascii="仿宋" w:eastAsia="仿宋" w:hAnsi="仿宋" w:hint="eastAsia"/>
          <w:sz w:val="24"/>
        </w:rPr>
        <w:t>加油加气站评估</w:t>
      </w:r>
      <w:r w:rsidR="00A53C78">
        <w:rPr>
          <w:rFonts w:ascii="仿宋" w:eastAsia="仿宋" w:hAnsi="仿宋" w:hint="eastAsia"/>
          <w:sz w:val="24"/>
        </w:rPr>
        <w:t>工作，根据相关资产评估准则、《房地产估价规范》、《城镇土地估价规程》等，制定本规则。</w:t>
      </w:r>
    </w:p>
    <w:p w14:paraId="5871F81B" w14:textId="68A1B0E6" w:rsidR="00B44B59" w:rsidRPr="0063211C" w:rsidRDefault="00A53C78" w:rsidP="00B44B59">
      <w:pPr>
        <w:spacing w:line="520" w:lineRule="exact"/>
        <w:ind w:firstLineChars="200" w:firstLine="480"/>
        <w:rPr>
          <w:rFonts w:ascii="仿宋" w:eastAsia="仿宋" w:hAnsi="仿宋"/>
          <w:sz w:val="24"/>
        </w:rPr>
      </w:pPr>
      <w:r>
        <w:rPr>
          <w:rFonts w:ascii="仿宋" w:eastAsia="仿宋" w:hAnsi="仿宋" w:hint="eastAsia"/>
          <w:sz w:val="24"/>
        </w:rPr>
        <w:t xml:space="preserve">第二条 </w:t>
      </w:r>
      <w:r w:rsidR="00B44B59" w:rsidRPr="0063211C">
        <w:rPr>
          <w:rFonts w:ascii="仿宋" w:eastAsia="仿宋" w:hAnsi="仿宋" w:hint="eastAsia"/>
          <w:sz w:val="24"/>
        </w:rPr>
        <w:t>加油加气站评估包括：</w:t>
      </w:r>
    </w:p>
    <w:p w14:paraId="6C806B07" w14:textId="445C919C" w:rsidR="00B44B59" w:rsidRPr="0063211C" w:rsidRDefault="00B44B59" w:rsidP="00B44B59">
      <w:pPr>
        <w:spacing w:line="520" w:lineRule="exact"/>
        <w:ind w:firstLineChars="200" w:firstLine="480"/>
        <w:rPr>
          <w:rFonts w:ascii="仿宋" w:eastAsia="仿宋" w:hAnsi="仿宋"/>
          <w:sz w:val="24"/>
        </w:rPr>
      </w:pPr>
      <w:r w:rsidRPr="0063211C">
        <w:rPr>
          <w:rFonts w:ascii="仿宋" w:eastAsia="仿宋" w:hAnsi="仿宋"/>
          <w:sz w:val="24"/>
        </w:rPr>
        <w:t>1.</w:t>
      </w:r>
      <w:r w:rsidRPr="0063211C">
        <w:rPr>
          <w:rFonts w:ascii="仿宋" w:eastAsia="仿宋" w:hAnsi="仿宋" w:hint="eastAsia"/>
          <w:sz w:val="24"/>
        </w:rPr>
        <w:t>加油加气站土地使用权价值评估；</w:t>
      </w:r>
    </w:p>
    <w:p w14:paraId="79A71643" w14:textId="2E4ADFCB" w:rsidR="00B44B59" w:rsidRPr="0063211C" w:rsidRDefault="00B44B59" w:rsidP="00B44B59">
      <w:pPr>
        <w:spacing w:line="520" w:lineRule="exact"/>
        <w:ind w:firstLineChars="200" w:firstLine="480"/>
        <w:rPr>
          <w:rFonts w:ascii="仿宋" w:eastAsia="仿宋" w:hAnsi="仿宋"/>
          <w:sz w:val="24"/>
        </w:rPr>
      </w:pPr>
      <w:r w:rsidRPr="0063211C">
        <w:rPr>
          <w:rFonts w:ascii="仿宋" w:eastAsia="仿宋" w:hAnsi="仿宋"/>
          <w:sz w:val="24"/>
        </w:rPr>
        <w:t>2.</w:t>
      </w:r>
      <w:r w:rsidRPr="0063211C">
        <w:rPr>
          <w:rFonts w:ascii="仿宋" w:eastAsia="仿宋" w:hAnsi="仿宋" w:hint="eastAsia"/>
          <w:sz w:val="24"/>
        </w:rPr>
        <w:t>加油加气站房地产价值评估；</w:t>
      </w:r>
    </w:p>
    <w:p w14:paraId="585452C6" w14:textId="66F86EFD" w:rsidR="00B44B59" w:rsidRPr="0063211C" w:rsidRDefault="00B44B59" w:rsidP="00B44B59">
      <w:pPr>
        <w:spacing w:line="520" w:lineRule="exact"/>
        <w:ind w:firstLineChars="200" w:firstLine="480"/>
        <w:rPr>
          <w:rFonts w:ascii="仿宋" w:eastAsia="仿宋" w:hAnsi="仿宋"/>
          <w:sz w:val="24"/>
        </w:rPr>
      </w:pPr>
      <w:r w:rsidRPr="0063211C">
        <w:rPr>
          <w:rFonts w:ascii="仿宋" w:eastAsia="仿宋" w:hAnsi="仿宋"/>
          <w:sz w:val="24"/>
        </w:rPr>
        <w:t>3.</w:t>
      </w:r>
      <w:r w:rsidRPr="0063211C">
        <w:rPr>
          <w:rFonts w:ascii="仿宋" w:eastAsia="仿宋" w:hAnsi="仿宋" w:hint="eastAsia"/>
          <w:sz w:val="24"/>
        </w:rPr>
        <w:t>加油加气站在建工程价值评估；</w:t>
      </w:r>
    </w:p>
    <w:p w14:paraId="6AD6ADC8" w14:textId="77777777" w:rsidR="0063211C" w:rsidRDefault="00B44B59" w:rsidP="00B44B59">
      <w:pPr>
        <w:spacing w:line="520" w:lineRule="exact"/>
        <w:ind w:firstLineChars="200" w:firstLine="480"/>
        <w:rPr>
          <w:rFonts w:ascii="仿宋" w:eastAsia="仿宋" w:hAnsi="仿宋"/>
          <w:sz w:val="24"/>
        </w:rPr>
      </w:pPr>
      <w:r w:rsidRPr="0063211C">
        <w:rPr>
          <w:rFonts w:ascii="仿宋" w:eastAsia="仿宋" w:hAnsi="仿宋"/>
          <w:sz w:val="24"/>
        </w:rPr>
        <w:t>4.</w:t>
      </w:r>
      <w:r w:rsidRPr="0063211C">
        <w:rPr>
          <w:rFonts w:ascii="仿宋" w:eastAsia="仿宋" w:hAnsi="仿宋" w:hint="eastAsia"/>
          <w:sz w:val="24"/>
        </w:rPr>
        <w:t>停用加油加气站市场价值评估</w:t>
      </w:r>
      <w:r w:rsidR="0063211C">
        <w:rPr>
          <w:rFonts w:ascii="仿宋" w:eastAsia="仿宋" w:hAnsi="仿宋" w:hint="eastAsia"/>
          <w:sz w:val="24"/>
        </w:rPr>
        <w:t>；</w:t>
      </w:r>
    </w:p>
    <w:p w14:paraId="080824E9" w14:textId="1E898356" w:rsidR="00B44B59" w:rsidRPr="0063211C" w:rsidRDefault="0063211C" w:rsidP="00B44B59">
      <w:pPr>
        <w:spacing w:line="520" w:lineRule="exact"/>
        <w:ind w:firstLineChars="200" w:firstLine="480"/>
        <w:rPr>
          <w:rFonts w:ascii="仿宋" w:eastAsia="仿宋" w:hAnsi="仿宋"/>
          <w:sz w:val="24"/>
        </w:rPr>
      </w:pPr>
      <w:r>
        <w:rPr>
          <w:rFonts w:ascii="仿宋" w:eastAsia="仿宋" w:hAnsi="仿宋"/>
          <w:sz w:val="24"/>
        </w:rPr>
        <w:t>5.</w:t>
      </w:r>
      <w:r>
        <w:rPr>
          <w:rFonts w:ascii="仿宋" w:eastAsia="仿宋" w:hAnsi="仿宋" w:hint="eastAsia"/>
          <w:sz w:val="24"/>
        </w:rPr>
        <w:t>整体加油加气站价值评估</w:t>
      </w:r>
      <w:r w:rsidR="00B44B59" w:rsidRPr="0063211C">
        <w:rPr>
          <w:rFonts w:ascii="仿宋" w:eastAsia="仿宋" w:hAnsi="仿宋" w:hint="eastAsia"/>
          <w:sz w:val="24"/>
        </w:rPr>
        <w:t>。</w:t>
      </w:r>
    </w:p>
    <w:p w14:paraId="2464D018" w14:textId="136C57E7" w:rsidR="00B44B59" w:rsidRPr="0063211C" w:rsidRDefault="00B44B59" w:rsidP="00B44B59">
      <w:pPr>
        <w:spacing w:line="520" w:lineRule="exact"/>
        <w:ind w:firstLineChars="200" w:firstLine="480"/>
        <w:rPr>
          <w:rFonts w:ascii="仿宋" w:eastAsia="仿宋" w:hAnsi="仿宋"/>
          <w:sz w:val="24"/>
        </w:rPr>
      </w:pPr>
      <w:r w:rsidRPr="0063211C">
        <w:rPr>
          <w:rFonts w:ascii="仿宋" w:eastAsia="仿宋" w:hAnsi="仿宋" w:hint="eastAsia"/>
          <w:sz w:val="24"/>
        </w:rPr>
        <w:t>第</w:t>
      </w:r>
      <w:r w:rsidR="00A53C78">
        <w:rPr>
          <w:rFonts w:ascii="仿宋" w:eastAsia="仿宋" w:hAnsi="仿宋" w:hint="eastAsia"/>
          <w:sz w:val="24"/>
        </w:rPr>
        <w:t>三</w:t>
      </w:r>
      <w:r w:rsidRPr="0063211C">
        <w:rPr>
          <w:rFonts w:ascii="仿宋" w:eastAsia="仿宋" w:hAnsi="仿宋" w:hint="eastAsia"/>
          <w:sz w:val="24"/>
        </w:rPr>
        <w:t>条 加油加气站评估</w:t>
      </w:r>
      <w:r w:rsidR="0063211C" w:rsidRPr="0063211C">
        <w:rPr>
          <w:rFonts w:ascii="仿宋" w:eastAsia="仿宋" w:hAnsi="仿宋" w:hint="eastAsia"/>
          <w:sz w:val="24"/>
        </w:rPr>
        <w:t>项目落实后</w:t>
      </w:r>
      <w:r w:rsidRPr="0063211C">
        <w:rPr>
          <w:rFonts w:ascii="仿宋" w:eastAsia="仿宋" w:hAnsi="仿宋" w:hint="eastAsia"/>
          <w:sz w:val="24"/>
        </w:rPr>
        <w:t>，项目经理应申请公司评审会议</w:t>
      </w:r>
      <w:r w:rsidR="0063211C" w:rsidRPr="0063211C">
        <w:rPr>
          <w:rFonts w:ascii="仿宋" w:eastAsia="仿宋" w:hAnsi="仿宋" w:hint="eastAsia"/>
          <w:sz w:val="24"/>
        </w:rPr>
        <w:t>对评估的工作方案、技术路线进行集中评审，评审后方可进入下一阶段工作。</w:t>
      </w:r>
    </w:p>
    <w:p w14:paraId="65F16C5B" w14:textId="32D99793" w:rsidR="0063211C" w:rsidRDefault="0063211C" w:rsidP="0063211C">
      <w:pPr>
        <w:spacing w:line="520" w:lineRule="exact"/>
        <w:ind w:firstLineChars="200" w:firstLine="480"/>
        <w:rPr>
          <w:rFonts w:ascii="仿宋" w:eastAsia="仿宋" w:hAnsi="仿宋"/>
          <w:sz w:val="24"/>
        </w:rPr>
      </w:pPr>
      <w:r w:rsidRPr="0063211C">
        <w:rPr>
          <w:rFonts w:ascii="仿宋" w:eastAsia="仿宋" w:hAnsi="仿宋" w:hint="eastAsia"/>
          <w:sz w:val="24"/>
        </w:rPr>
        <w:t>第</w:t>
      </w:r>
      <w:r w:rsidR="00A53C78">
        <w:rPr>
          <w:rFonts w:ascii="仿宋" w:eastAsia="仿宋" w:hAnsi="仿宋" w:hint="eastAsia"/>
          <w:sz w:val="24"/>
        </w:rPr>
        <w:t>四</w:t>
      </w:r>
      <w:r w:rsidRPr="0063211C">
        <w:rPr>
          <w:rFonts w:ascii="仿宋" w:eastAsia="仿宋" w:hAnsi="仿宋" w:hint="eastAsia"/>
          <w:sz w:val="24"/>
        </w:rPr>
        <w:t xml:space="preserve">条 </w:t>
      </w:r>
      <w:r>
        <w:rPr>
          <w:rFonts w:ascii="仿宋" w:eastAsia="仿宋" w:hAnsi="仿宋" w:hint="eastAsia"/>
          <w:sz w:val="24"/>
        </w:rPr>
        <w:t>报告形式：</w:t>
      </w:r>
    </w:p>
    <w:p w14:paraId="3C138D3E" w14:textId="6D2A88AF" w:rsidR="0063211C" w:rsidRPr="0063211C" w:rsidRDefault="0063211C" w:rsidP="0063211C">
      <w:pPr>
        <w:spacing w:line="52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sidRPr="0063211C">
        <w:rPr>
          <w:rFonts w:ascii="仿宋" w:eastAsia="仿宋" w:hAnsi="仿宋" w:hint="eastAsia"/>
          <w:sz w:val="24"/>
        </w:rPr>
        <w:t>加油加气站土地使用权价值评估</w:t>
      </w:r>
      <w:r>
        <w:rPr>
          <w:rFonts w:ascii="仿宋" w:eastAsia="仿宋" w:hAnsi="仿宋" w:hint="eastAsia"/>
          <w:sz w:val="24"/>
        </w:rPr>
        <w:t>宜出具土地估价报告</w:t>
      </w:r>
      <w:r w:rsidRPr="0063211C">
        <w:rPr>
          <w:rFonts w:ascii="仿宋" w:eastAsia="仿宋" w:hAnsi="仿宋" w:hint="eastAsia"/>
          <w:sz w:val="24"/>
        </w:rPr>
        <w:t>；</w:t>
      </w:r>
    </w:p>
    <w:p w14:paraId="551E569E" w14:textId="0762FB28" w:rsidR="0063211C" w:rsidRPr="0063211C" w:rsidRDefault="0063211C" w:rsidP="0063211C">
      <w:pPr>
        <w:spacing w:line="520" w:lineRule="exact"/>
        <w:ind w:firstLineChars="200" w:firstLine="480"/>
        <w:rPr>
          <w:rFonts w:ascii="仿宋" w:eastAsia="仿宋" w:hAnsi="仿宋"/>
          <w:sz w:val="24"/>
        </w:rPr>
      </w:pPr>
      <w:r w:rsidRPr="0063211C">
        <w:rPr>
          <w:rFonts w:ascii="仿宋" w:eastAsia="仿宋" w:hAnsi="仿宋"/>
          <w:sz w:val="24"/>
        </w:rPr>
        <w:t>2.</w:t>
      </w:r>
      <w:r w:rsidRPr="0063211C">
        <w:rPr>
          <w:rFonts w:ascii="仿宋" w:eastAsia="仿宋" w:hAnsi="仿宋" w:hint="eastAsia"/>
          <w:sz w:val="24"/>
        </w:rPr>
        <w:t>加油加气站房地产价值评估</w:t>
      </w:r>
      <w:r>
        <w:rPr>
          <w:rFonts w:ascii="仿宋" w:eastAsia="仿宋" w:hAnsi="仿宋" w:hint="eastAsia"/>
          <w:sz w:val="24"/>
        </w:rPr>
        <w:t>宜出具房地产估价报告</w:t>
      </w:r>
      <w:r w:rsidRPr="0063211C">
        <w:rPr>
          <w:rFonts w:ascii="仿宋" w:eastAsia="仿宋" w:hAnsi="仿宋" w:hint="eastAsia"/>
          <w:sz w:val="24"/>
        </w:rPr>
        <w:t>；</w:t>
      </w:r>
    </w:p>
    <w:p w14:paraId="07EDD61A" w14:textId="3ECCDF31" w:rsidR="0063211C" w:rsidRPr="0063211C" w:rsidRDefault="0063211C" w:rsidP="0063211C">
      <w:pPr>
        <w:spacing w:line="520" w:lineRule="exact"/>
        <w:ind w:firstLineChars="200" w:firstLine="480"/>
        <w:rPr>
          <w:rFonts w:ascii="仿宋" w:eastAsia="仿宋" w:hAnsi="仿宋"/>
          <w:sz w:val="24"/>
        </w:rPr>
      </w:pPr>
      <w:r w:rsidRPr="0063211C">
        <w:rPr>
          <w:rFonts w:ascii="仿宋" w:eastAsia="仿宋" w:hAnsi="仿宋"/>
          <w:sz w:val="24"/>
        </w:rPr>
        <w:t>3.</w:t>
      </w:r>
      <w:r w:rsidRPr="0063211C">
        <w:rPr>
          <w:rFonts w:ascii="仿宋" w:eastAsia="仿宋" w:hAnsi="仿宋" w:hint="eastAsia"/>
          <w:sz w:val="24"/>
        </w:rPr>
        <w:t>加油加气站在建工程价值评估</w:t>
      </w:r>
      <w:r>
        <w:rPr>
          <w:rFonts w:ascii="仿宋" w:eastAsia="仿宋" w:hAnsi="仿宋" w:hint="eastAsia"/>
          <w:sz w:val="24"/>
        </w:rPr>
        <w:t>宜出具房地产估价报告</w:t>
      </w:r>
      <w:r w:rsidRPr="0063211C">
        <w:rPr>
          <w:rFonts w:ascii="仿宋" w:eastAsia="仿宋" w:hAnsi="仿宋" w:hint="eastAsia"/>
          <w:sz w:val="24"/>
        </w:rPr>
        <w:t>；</w:t>
      </w:r>
    </w:p>
    <w:p w14:paraId="4A3B49BC" w14:textId="17FCC1C1" w:rsidR="0063211C" w:rsidRPr="0063211C" w:rsidRDefault="0063211C" w:rsidP="0063211C">
      <w:pPr>
        <w:spacing w:line="520" w:lineRule="exact"/>
        <w:ind w:firstLineChars="200" w:firstLine="480"/>
        <w:rPr>
          <w:rFonts w:ascii="仿宋" w:eastAsia="仿宋" w:hAnsi="仿宋"/>
          <w:sz w:val="24"/>
        </w:rPr>
      </w:pPr>
      <w:r w:rsidRPr="0063211C">
        <w:rPr>
          <w:rFonts w:ascii="仿宋" w:eastAsia="仿宋" w:hAnsi="仿宋"/>
          <w:sz w:val="24"/>
        </w:rPr>
        <w:t>4.</w:t>
      </w:r>
      <w:r w:rsidRPr="0063211C">
        <w:rPr>
          <w:rFonts w:ascii="仿宋" w:eastAsia="仿宋" w:hAnsi="仿宋" w:hint="eastAsia"/>
          <w:sz w:val="24"/>
        </w:rPr>
        <w:t>停用加油加气站市场价值评估</w:t>
      </w:r>
      <w:r>
        <w:rPr>
          <w:rFonts w:ascii="仿宋" w:eastAsia="仿宋" w:hAnsi="仿宋" w:hint="eastAsia"/>
          <w:sz w:val="24"/>
        </w:rPr>
        <w:t>宜出具房地产估价报告；</w:t>
      </w:r>
    </w:p>
    <w:p w14:paraId="0205ED2C" w14:textId="08E37C29" w:rsidR="0063211C" w:rsidRDefault="0063211C" w:rsidP="0063211C">
      <w:pPr>
        <w:spacing w:line="520" w:lineRule="exact"/>
        <w:ind w:firstLineChars="200" w:firstLine="480"/>
        <w:rPr>
          <w:rFonts w:ascii="仿宋" w:eastAsia="仿宋" w:hAnsi="仿宋"/>
          <w:sz w:val="24"/>
        </w:rPr>
      </w:pPr>
      <w:r>
        <w:rPr>
          <w:rFonts w:ascii="仿宋" w:eastAsia="仿宋" w:hAnsi="仿宋"/>
          <w:sz w:val="24"/>
        </w:rPr>
        <w:t>5.</w:t>
      </w:r>
      <w:r>
        <w:rPr>
          <w:rFonts w:ascii="仿宋" w:eastAsia="仿宋" w:hAnsi="仿宋" w:hint="eastAsia"/>
          <w:sz w:val="24"/>
        </w:rPr>
        <w:t>整体加油加气站价值评估，不含经营权的宜出具房地产估价报告；含经营权的宜出具资产评估报告</w:t>
      </w:r>
      <w:r w:rsidRPr="0063211C">
        <w:rPr>
          <w:rFonts w:ascii="仿宋" w:eastAsia="仿宋" w:hAnsi="仿宋" w:hint="eastAsia"/>
          <w:sz w:val="24"/>
        </w:rPr>
        <w:t>。</w:t>
      </w:r>
    </w:p>
    <w:p w14:paraId="1A1EE413" w14:textId="2207DA33" w:rsidR="00F63CEE" w:rsidRDefault="00F63CEE" w:rsidP="0063211C">
      <w:pPr>
        <w:spacing w:line="520" w:lineRule="exact"/>
        <w:ind w:firstLineChars="200" w:firstLine="480"/>
        <w:rPr>
          <w:rFonts w:ascii="仿宋" w:eastAsia="仿宋" w:hAnsi="仿宋"/>
          <w:sz w:val="24"/>
        </w:rPr>
      </w:pPr>
      <w:r>
        <w:rPr>
          <w:rFonts w:ascii="仿宋" w:eastAsia="仿宋" w:hAnsi="仿宋" w:hint="eastAsia"/>
          <w:sz w:val="24"/>
        </w:rPr>
        <w:t>第</w:t>
      </w:r>
      <w:r w:rsidR="00A53C78">
        <w:rPr>
          <w:rFonts w:ascii="仿宋" w:eastAsia="仿宋" w:hAnsi="仿宋" w:hint="eastAsia"/>
          <w:sz w:val="24"/>
        </w:rPr>
        <w:t>五</w:t>
      </w:r>
      <w:r>
        <w:rPr>
          <w:rFonts w:ascii="仿宋" w:eastAsia="仿宋" w:hAnsi="仿宋" w:hint="eastAsia"/>
          <w:sz w:val="24"/>
        </w:rPr>
        <w:t>条 加油站评估</w:t>
      </w:r>
      <w:r w:rsidR="0066566C">
        <w:rPr>
          <w:rFonts w:ascii="仿宋" w:eastAsia="仿宋" w:hAnsi="仿宋" w:hint="eastAsia"/>
          <w:sz w:val="24"/>
        </w:rPr>
        <w:t>主要</w:t>
      </w:r>
      <w:r>
        <w:rPr>
          <w:rFonts w:ascii="仿宋" w:eastAsia="仿宋" w:hAnsi="仿宋" w:hint="eastAsia"/>
          <w:sz w:val="24"/>
        </w:rPr>
        <w:t>条件设定。</w:t>
      </w:r>
    </w:p>
    <w:p w14:paraId="4FC07240" w14:textId="53C3BD1F" w:rsidR="00F63CEE" w:rsidRDefault="00F63CEE" w:rsidP="0063211C">
      <w:pPr>
        <w:spacing w:line="52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土地用途设定为商业用地（批发零售）；</w:t>
      </w:r>
    </w:p>
    <w:p w14:paraId="6A3535BE" w14:textId="77777777" w:rsidR="00F63CEE" w:rsidRDefault="00F63CEE" w:rsidP="0063211C">
      <w:pPr>
        <w:spacing w:line="520" w:lineRule="exact"/>
        <w:ind w:firstLineChars="200" w:firstLine="480"/>
        <w:rPr>
          <w:rFonts w:ascii="仿宋" w:eastAsia="仿宋" w:hAnsi="仿宋"/>
          <w:sz w:val="24"/>
        </w:rPr>
      </w:pPr>
      <w:r>
        <w:rPr>
          <w:rFonts w:ascii="仿宋" w:eastAsia="仿宋" w:hAnsi="仿宋"/>
          <w:sz w:val="24"/>
        </w:rPr>
        <w:t>2.</w:t>
      </w:r>
      <w:r>
        <w:rPr>
          <w:rFonts w:ascii="仿宋" w:eastAsia="仿宋" w:hAnsi="仿宋" w:hint="eastAsia"/>
          <w:sz w:val="24"/>
        </w:rPr>
        <w:t>容积率。</w:t>
      </w:r>
    </w:p>
    <w:p w14:paraId="086E32EF" w14:textId="77777777" w:rsidR="00F63CEE" w:rsidRDefault="00F63CEE" w:rsidP="0063211C">
      <w:pPr>
        <w:spacing w:line="520" w:lineRule="exact"/>
        <w:ind w:firstLineChars="200" w:firstLine="480"/>
        <w:rPr>
          <w:rFonts w:ascii="仿宋" w:eastAsia="仿宋" w:hAnsi="仿宋"/>
          <w:sz w:val="24"/>
        </w:rPr>
      </w:pPr>
      <w:r>
        <w:rPr>
          <w:rFonts w:ascii="仿宋" w:eastAsia="仿宋" w:hAnsi="仿宋" w:hint="eastAsia"/>
          <w:sz w:val="24"/>
        </w:rPr>
        <w:t>（1）单纯土地使用权评估。有出让合同的，根据出让合同设定容积率；</w:t>
      </w:r>
    </w:p>
    <w:p w14:paraId="173B1DFD" w14:textId="26EBA5D5" w:rsidR="00F63CEE" w:rsidRDefault="00F63CEE" w:rsidP="0063211C">
      <w:pPr>
        <w:spacing w:line="520" w:lineRule="exact"/>
        <w:ind w:firstLineChars="200" w:firstLine="480"/>
        <w:rPr>
          <w:rFonts w:ascii="仿宋" w:eastAsia="仿宋" w:hAnsi="仿宋"/>
          <w:sz w:val="24"/>
        </w:rPr>
      </w:pPr>
      <w:r>
        <w:rPr>
          <w:rFonts w:ascii="仿宋" w:eastAsia="仿宋" w:hAnsi="仿宋" w:hint="eastAsia"/>
          <w:sz w:val="24"/>
        </w:rPr>
        <w:t>无出让合同的，按照基准地价级别容积率设定；基准地价级别之外的，按照</w:t>
      </w:r>
      <w:r>
        <w:rPr>
          <w:rFonts w:ascii="仿宋" w:eastAsia="仿宋" w:hAnsi="仿宋" w:hint="eastAsia"/>
          <w:sz w:val="24"/>
        </w:rPr>
        <w:lastRenderedPageBreak/>
        <w:t>最低级别基准地价级别容积率设定。</w:t>
      </w:r>
    </w:p>
    <w:p w14:paraId="394594E0" w14:textId="0999DB12" w:rsidR="00F63CEE" w:rsidRPr="00F63CEE" w:rsidRDefault="00F63CEE" w:rsidP="0063211C">
      <w:pPr>
        <w:spacing w:line="520" w:lineRule="exact"/>
        <w:ind w:firstLineChars="200" w:firstLine="480"/>
        <w:rPr>
          <w:rFonts w:ascii="仿宋" w:eastAsia="仿宋" w:hAnsi="仿宋"/>
          <w:sz w:val="24"/>
        </w:rPr>
      </w:pPr>
      <w:r>
        <w:rPr>
          <w:rFonts w:ascii="仿宋" w:eastAsia="仿宋" w:hAnsi="仿宋" w:hint="eastAsia"/>
          <w:sz w:val="24"/>
        </w:rPr>
        <w:t>（2）房地产（含整体房地产、在建工程</w:t>
      </w:r>
      <w:r w:rsidR="0066566C">
        <w:rPr>
          <w:rFonts w:ascii="仿宋" w:eastAsia="仿宋" w:hAnsi="仿宋" w:hint="eastAsia"/>
          <w:sz w:val="24"/>
        </w:rPr>
        <w:t>）。按照现状容积率设定；其中在建工程按照出让合同设定。</w:t>
      </w:r>
    </w:p>
    <w:p w14:paraId="5D256E03" w14:textId="0E63F083" w:rsidR="00DF6694" w:rsidRDefault="00DF6694" w:rsidP="00B44B59">
      <w:pPr>
        <w:spacing w:line="520" w:lineRule="exact"/>
        <w:ind w:firstLineChars="200" w:firstLine="480"/>
        <w:rPr>
          <w:rFonts w:ascii="黑体" w:eastAsia="黑体" w:hAnsi="黑体"/>
          <w:sz w:val="24"/>
        </w:rPr>
      </w:pPr>
      <w:r>
        <w:rPr>
          <w:rFonts w:ascii="黑体" w:eastAsia="黑体" w:hAnsi="黑体" w:hint="eastAsia"/>
          <w:sz w:val="24"/>
        </w:rPr>
        <w:t>第二章 加油加气站调查</w:t>
      </w:r>
    </w:p>
    <w:p w14:paraId="0CB064B9" w14:textId="2A38DF1B" w:rsidR="003763F2" w:rsidRDefault="00DF6694" w:rsidP="003763F2">
      <w:pPr>
        <w:spacing w:line="520" w:lineRule="exact"/>
        <w:ind w:firstLineChars="200" w:firstLine="480"/>
        <w:rPr>
          <w:rFonts w:ascii="仿宋" w:eastAsia="仿宋" w:hAnsi="仿宋"/>
          <w:sz w:val="24"/>
        </w:rPr>
      </w:pPr>
      <w:r>
        <w:rPr>
          <w:rFonts w:ascii="仿宋" w:eastAsia="仿宋" w:hAnsi="仿宋" w:hint="eastAsia"/>
          <w:sz w:val="24"/>
        </w:rPr>
        <w:t>第</w:t>
      </w:r>
      <w:r w:rsidR="00A53C78">
        <w:rPr>
          <w:rFonts w:ascii="仿宋" w:eastAsia="仿宋" w:hAnsi="仿宋" w:hint="eastAsia"/>
          <w:sz w:val="24"/>
        </w:rPr>
        <w:t>六</w:t>
      </w:r>
      <w:r>
        <w:rPr>
          <w:rFonts w:ascii="仿宋" w:eastAsia="仿宋" w:hAnsi="仿宋" w:hint="eastAsia"/>
          <w:sz w:val="24"/>
        </w:rPr>
        <w:t>条 加油加气站实物状况调查。</w:t>
      </w:r>
      <w:r w:rsidR="003763F2">
        <w:rPr>
          <w:rFonts w:ascii="仿宋" w:eastAsia="仿宋" w:hAnsi="仿宋" w:hint="eastAsia"/>
          <w:sz w:val="24"/>
        </w:rPr>
        <w:t>包括：土地、房屋及构筑物、储油罐、加油设备、安全消防设施的配备、标准、使用、检验状况。</w:t>
      </w:r>
    </w:p>
    <w:p w14:paraId="7B4FABEE" w14:textId="0DE87CD3" w:rsidR="00DF6694" w:rsidRDefault="00DF6694" w:rsidP="00B44B59">
      <w:pPr>
        <w:spacing w:line="520" w:lineRule="exact"/>
        <w:ind w:firstLineChars="200" w:firstLine="480"/>
        <w:rPr>
          <w:rFonts w:ascii="仿宋" w:eastAsia="仿宋" w:hAnsi="仿宋"/>
          <w:sz w:val="24"/>
        </w:rPr>
      </w:pPr>
      <w:r>
        <w:rPr>
          <w:rFonts w:ascii="仿宋" w:eastAsia="仿宋" w:hAnsi="仿宋" w:hint="eastAsia"/>
          <w:sz w:val="24"/>
        </w:rPr>
        <w:t>第</w:t>
      </w:r>
      <w:r w:rsidR="00A53C78">
        <w:rPr>
          <w:rFonts w:ascii="仿宋" w:eastAsia="仿宋" w:hAnsi="仿宋" w:hint="eastAsia"/>
          <w:sz w:val="24"/>
        </w:rPr>
        <w:t>七</w:t>
      </w:r>
      <w:r>
        <w:rPr>
          <w:rFonts w:ascii="仿宋" w:eastAsia="仿宋" w:hAnsi="仿宋" w:hint="eastAsia"/>
          <w:sz w:val="24"/>
        </w:rPr>
        <w:t>条 加油加气站权益状况调查。</w:t>
      </w:r>
      <w:r w:rsidR="003763F2">
        <w:rPr>
          <w:rFonts w:ascii="仿宋" w:eastAsia="仿宋" w:hAnsi="仿宋" w:hint="eastAsia"/>
          <w:sz w:val="24"/>
        </w:rPr>
        <w:t>包括：土地权利登记状况、房屋权利登记状况、特种行业经营许可状况、油品非油品供应合同义务关系。</w:t>
      </w:r>
    </w:p>
    <w:p w14:paraId="4473BF17" w14:textId="34ADEDF6" w:rsidR="00DF6694" w:rsidRDefault="00DF6694" w:rsidP="00B44B59">
      <w:pPr>
        <w:spacing w:line="520" w:lineRule="exact"/>
        <w:ind w:firstLineChars="200" w:firstLine="480"/>
        <w:rPr>
          <w:rFonts w:ascii="仿宋" w:eastAsia="仿宋" w:hAnsi="仿宋"/>
          <w:sz w:val="24"/>
        </w:rPr>
      </w:pPr>
      <w:r>
        <w:rPr>
          <w:rFonts w:ascii="仿宋" w:eastAsia="仿宋" w:hAnsi="仿宋" w:hint="eastAsia"/>
          <w:sz w:val="24"/>
        </w:rPr>
        <w:t>第</w:t>
      </w:r>
      <w:r w:rsidR="00A53C78">
        <w:rPr>
          <w:rFonts w:ascii="仿宋" w:eastAsia="仿宋" w:hAnsi="仿宋" w:hint="eastAsia"/>
          <w:sz w:val="24"/>
        </w:rPr>
        <w:t>八</w:t>
      </w:r>
      <w:r>
        <w:rPr>
          <w:rFonts w:ascii="仿宋" w:eastAsia="仿宋" w:hAnsi="仿宋" w:hint="eastAsia"/>
          <w:sz w:val="24"/>
        </w:rPr>
        <w:t>条 加油加气站</w:t>
      </w:r>
      <w:r w:rsidR="003763F2">
        <w:rPr>
          <w:rFonts w:ascii="仿宋" w:eastAsia="仿宋" w:hAnsi="仿宋" w:hint="eastAsia"/>
          <w:sz w:val="24"/>
        </w:rPr>
        <w:t>区位</w:t>
      </w:r>
      <w:r>
        <w:rPr>
          <w:rFonts w:ascii="仿宋" w:eastAsia="仿宋" w:hAnsi="仿宋" w:hint="eastAsia"/>
          <w:sz w:val="24"/>
        </w:rPr>
        <w:t>状况调查。</w:t>
      </w:r>
      <w:r w:rsidR="003763F2">
        <w:rPr>
          <w:rFonts w:ascii="仿宋" w:eastAsia="仿宋" w:hAnsi="仿宋" w:hint="eastAsia"/>
          <w:sz w:val="24"/>
        </w:rPr>
        <w:t>重点</w:t>
      </w:r>
      <w:r w:rsidR="00CB01A8">
        <w:rPr>
          <w:rFonts w:ascii="仿宋" w:eastAsia="仿宋" w:hAnsi="仿宋" w:hint="eastAsia"/>
          <w:sz w:val="24"/>
        </w:rPr>
        <w:t>为</w:t>
      </w:r>
      <w:r w:rsidR="003763F2">
        <w:rPr>
          <w:rFonts w:ascii="仿宋" w:eastAsia="仿宋" w:hAnsi="仿宋" w:hint="eastAsia"/>
          <w:sz w:val="24"/>
        </w:rPr>
        <w:t>基础配套设施中的道路级别、车流量</w:t>
      </w:r>
      <w:r w:rsidR="00CB01A8">
        <w:rPr>
          <w:rFonts w:ascii="仿宋" w:eastAsia="仿宋" w:hAnsi="仿宋" w:hint="eastAsia"/>
          <w:sz w:val="24"/>
        </w:rPr>
        <w:t>。</w:t>
      </w:r>
    </w:p>
    <w:p w14:paraId="0F8EB529" w14:textId="646B2FE7" w:rsidR="000C5CA8" w:rsidRDefault="000C5CA8" w:rsidP="00B44B59">
      <w:pPr>
        <w:spacing w:line="520" w:lineRule="exact"/>
        <w:ind w:firstLineChars="200" w:firstLine="480"/>
        <w:rPr>
          <w:rFonts w:ascii="仿宋" w:eastAsia="仿宋" w:hAnsi="仿宋"/>
          <w:sz w:val="24"/>
        </w:rPr>
      </w:pPr>
      <w:r>
        <w:rPr>
          <w:rFonts w:ascii="仿宋" w:eastAsia="仿宋" w:hAnsi="仿宋" w:hint="eastAsia"/>
          <w:sz w:val="24"/>
        </w:rPr>
        <w:t>第九条 加油加气站调查分项工艺、工程。</w:t>
      </w:r>
    </w:p>
    <w:p w14:paraId="599C82DA" w14:textId="0375D994" w:rsidR="000C5CA8" w:rsidRDefault="000C5CA8" w:rsidP="00B44B59">
      <w:pPr>
        <w:spacing w:line="52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场内平面布置：出入口、停车位和道路（站内车道宽度和停车位宽度、路面材料）、爆炸危险区域界限、</w:t>
      </w:r>
      <w:r w:rsidR="00D03CF2">
        <w:rPr>
          <w:rFonts w:ascii="仿宋" w:eastAsia="仿宋" w:hAnsi="仿宋" w:hint="eastAsia"/>
          <w:sz w:val="24"/>
        </w:rPr>
        <w:t>经营性餐饮或汽车服务等非站房所属建筑物或设施与站内可燃液体或可燃气体设备的防火距离、加油加气设备及其之间的距离。</w:t>
      </w:r>
    </w:p>
    <w:p w14:paraId="5B28C4A0" w14:textId="5D6FCB70" w:rsidR="00D03CF2" w:rsidRDefault="00D03CF2" w:rsidP="00B44B59">
      <w:pPr>
        <w:spacing w:line="520" w:lineRule="exact"/>
        <w:ind w:firstLineChars="200" w:firstLine="480"/>
        <w:rPr>
          <w:rFonts w:ascii="仿宋" w:eastAsia="仿宋" w:hAnsi="仿宋"/>
          <w:sz w:val="24"/>
        </w:rPr>
      </w:pPr>
      <w:r>
        <w:rPr>
          <w:rFonts w:ascii="仿宋" w:eastAsia="仿宋" w:hAnsi="仿宋"/>
          <w:sz w:val="24"/>
        </w:rPr>
        <w:t>2.</w:t>
      </w:r>
      <w:r>
        <w:rPr>
          <w:rFonts w:ascii="仿宋" w:eastAsia="仿宋" w:hAnsi="仿宋" w:hint="eastAsia"/>
          <w:sz w:val="24"/>
        </w:rPr>
        <w:t>加油工艺及设施：油罐种类（</w:t>
      </w:r>
      <w:r w:rsidR="00AE7970">
        <w:rPr>
          <w:rFonts w:ascii="仿宋" w:eastAsia="仿宋" w:hAnsi="仿宋" w:hint="eastAsia"/>
          <w:sz w:val="24"/>
        </w:rPr>
        <w:t>是否为卧式油罐；埋地油罐为单层油管还是双层油罐、油罐直径、罐体和封头公称厚度、接地电阻</w:t>
      </w:r>
      <w:r w:rsidR="005A2F7F">
        <w:rPr>
          <w:rFonts w:ascii="仿宋" w:eastAsia="仿宋" w:hAnsi="仿宋" w:hint="eastAsia"/>
          <w:sz w:val="24"/>
        </w:rPr>
        <w:t>、检测立管、孔盖、防溢报警措施）、工艺管道系统（</w:t>
      </w:r>
      <w:r w:rsidR="00CA2E2C">
        <w:rPr>
          <w:rFonts w:ascii="仿宋" w:eastAsia="仿宋" w:hAnsi="仿宋" w:hint="eastAsia"/>
          <w:sz w:val="24"/>
        </w:rPr>
        <w:t>油罐车卸油是否采用密闭卸油方式、加油油气回收系统工艺管道埋地深度</w:t>
      </w:r>
      <w:r w:rsidR="005A2F7F">
        <w:rPr>
          <w:rFonts w:ascii="仿宋" w:eastAsia="仿宋" w:hAnsi="仿宋" w:hint="eastAsia"/>
          <w:sz w:val="24"/>
        </w:rPr>
        <w:t>）</w:t>
      </w:r>
      <w:r w:rsidR="00CA2E2C">
        <w:rPr>
          <w:rFonts w:ascii="仿宋" w:eastAsia="仿宋" w:hAnsi="仿宋" w:hint="eastAsia"/>
          <w:sz w:val="24"/>
        </w:rPr>
        <w:t>、撬装式加油装置（防爆装置、双层钢制油罐、汽油罐防晒或隔热措施、四周防护围堰或漏油收集池）、防渗措施</w:t>
      </w:r>
      <w:r w:rsidR="00ED0E1E">
        <w:rPr>
          <w:rFonts w:ascii="仿宋" w:eastAsia="仿宋" w:hAnsi="仿宋" w:hint="eastAsia"/>
          <w:sz w:val="24"/>
        </w:rPr>
        <w:t>（防渗方式、检验立管、传感器）</w:t>
      </w:r>
      <w:r w:rsidR="000732DA">
        <w:rPr>
          <w:rFonts w:ascii="仿宋" w:eastAsia="仿宋" w:hAnsi="仿宋" w:hint="eastAsia"/>
          <w:sz w:val="24"/>
        </w:rPr>
        <w:t>、自动加油区</w:t>
      </w:r>
      <w:r w:rsidR="00ED0E1E">
        <w:rPr>
          <w:rFonts w:ascii="仿宋" w:eastAsia="仿宋" w:hAnsi="仿宋" w:hint="eastAsia"/>
          <w:sz w:val="24"/>
        </w:rPr>
        <w:t>（人体静电装置、音频提示系统、加油枪自动停止加油功能、音频监视系统、加油油气回收系统）</w:t>
      </w:r>
      <w:r w:rsidR="000732DA">
        <w:rPr>
          <w:rFonts w:ascii="仿宋" w:eastAsia="仿宋" w:hAnsi="仿宋" w:hint="eastAsia"/>
          <w:sz w:val="24"/>
        </w:rPr>
        <w:t>。</w:t>
      </w:r>
    </w:p>
    <w:p w14:paraId="24DC7888" w14:textId="7B37702A" w:rsidR="00ED0E1E" w:rsidRPr="00D03CF2" w:rsidRDefault="00ED0E1E" w:rsidP="00B44B59">
      <w:pPr>
        <w:spacing w:line="52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LPG加气工艺及设施：LPG油罐、泵和压缩机、LPG加气机、LPG管道系统。</w:t>
      </w:r>
    </w:p>
    <w:p w14:paraId="16B6E2BA" w14:textId="28344CA8" w:rsidR="0063211C" w:rsidRPr="00C804B9" w:rsidRDefault="00F63CEE" w:rsidP="00B44B59">
      <w:pPr>
        <w:spacing w:line="520" w:lineRule="exact"/>
        <w:ind w:firstLineChars="200" w:firstLine="480"/>
        <w:rPr>
          <w:rFonts w:ascii="黑体" w:eastAsia="黑体" w:hAnsi="黑体"/>
          <w:sz w:val="24"/>
        </w:rPr>
      </w:pPr>
      <w:r w:rsidRPr="00C804B9">
        <w:rPr>
          <w:rFonts w:ascii="黑体" w:eastAsia="黑体" w:hAnsi="黑体" w:hint="eastAsia"/>
          <w:sz w:val="24"/>
        </w:rPr>
        <w:t>第</w:t>
      </w:r>
      <w:r w:rsidR="00563E3F">
        <w:rPr>
          <w:rFonts w:ascii="黑体" w:eastAsia="黑体" w:hAnsi="黑体" w:hint="eastAsia"/>
          <w:sz w:val="24"/>
        </w:rPr>
        <w:t>三</w:t>
      </w:r>
      <w:r w:rsidRPr="00C804B9">
        <w:rPr>
          <w:rFonts w:ascii="黑体" w:eastAsia="黑体" w:hAnsi="黑体" w:hint="eastAsia"/>
          <w:sz w:val="24"/>
        </w:rPr>
        <w:t>章</w:t>
      </w:r>
      <w:r w:rsidR="00DF6694">
        <w:rPr>
          <w:rFonts w:ascii="黑体" w:eastAsia="黑体" w:hAnsi="黑体" w:hint="eastAsia"/>
          <w:sz w:val="24"/>
        </w:rPr>
        <w:t xml:space="preserve"> </w:t>
      </w:r>
      <w:r w:rsidRPr="00C804B9">
        <w:rPr>
          <w:rFonts w:ascii="黑体" w:eastAsia="黑体" w:hAnsi="黑体" w:hint="eastAsia"/>
          <w:sz w:val="24"/>
        </w:rPr>
        <w:t>土地使用权评估</w:t>
      </w:r>
    </w:p>
    <w:p w14:paraId="10F2D35E" w14:textId="40175066" w:rsidR="0063211C" w:rsidRDefault="002602ED" w:rsidP="00B44B59">
      <w:pPr>
        <w:spacing w:line="520" w:lineRule="exact"/>
        <w:ind w:firstLineChars="200" w:firstLine="480"/>
        <w:rPr>
          <w:rFonts w:ascii="仿宋" w:eastAsia="仿宋" w:hAnsi="仿宋"/>
          <w:sz w:val="24"/>
        </w:rPr>
      </w:pPr>
      <w:r>
        <w:rPr>
          <w:rFonts w:ascii="仿宋" w:eastAsia="仿宋" w:hAnsi="仿宋" w:hint="eastAsia"/>
          <w:sz w:val="24"/>
        </w:rPr>
        <w:t>第</w:t>
      </w:r>
      <w:r w:rsidR="00ED0E1E">
        <w:rPr>
          <w:rFonts w:ascii="仿宋" w:eastAsia="仿宋" w:hAnsi="仿宋" w:hint="eastAsia"/>
          <w:sz w:val="24"/>
        </w:rPr>
        <w:t>十</w:t>
      </w:r>
      <w:r>
        <w:rPr>
          <w:rFonts w:ascii="仿宋" w:eastAsia="仿宋" w:hAnsi="仿宋" w:hint="eastAsia"/>
          <w:sz w:val="24"/>
        </w:rPr>
        <w:t>条 加油加气站土地使用权评估，适宜的估价方法</w:t>
      </w:r>
      <w:r w:rsidR="00022678">
        <w:rPr>
          <w:rFonts w:ascii="仿宋" w:eastAsia="仿宋" w:hAnsi="仿宋" w:hint="eastAsia"/>
          <w:sz w:val="24"/>
        </w:rPr>
        <w:t>为</w:t>
      </w:r>
      <w:r>
        <w:rPr>
          <w:rFonts w:ascii="仿宋" w:eastAsia="仿宋" w:hAnsi="仿宋" w:hint="eastAsia"/>
          <w:sz w:val="24"/>
        </w:rPr>
        <w:t>市场比较法、剩余法、基准地价修正法、成本逼近法。</w:t>
      </w:r>
    </w:p>
    <w:p w14:paraId="5220DA90" w14:textId="1FE5F774" w:rsidR="002602ED" w:rsidRDefault="002602ED" w:rsidP="00B44B59">
      <w:pPr>
        <w:spacing w:line="52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市场比较法为加油加气站土地使用权评估的优选方法之一，适用于加油加</w:t>
      </w:r>
      <w:r>
        <w:rPr>
          <w:rFonts w:ascii="仿宋" w:eastAsia="仿宋" w:hAnsi="仿宋" w:hint="eastAsia"/>
          <w:sz w:val="24"/>
        </w:rPr>
        <w:lastRenderedPageBreak/>
        <w:t>气站土地使用权交易案例丰富（至少3个案例）的地区。</w:t>
      </w:r>
    </w:p>
    <w:p w14:paraId="29E36679" w14:textId="6DE54653" w:rsidR="002602ED" w:rsidRDefault="002602ED" w:rsidP="00B44B59">
      <w:pPr>
        <w:spacing w:line="520" w:lineRule="exact"/>
        <w:ind w:firstLineChars="200" w:firstLine="480"/>
        <w:rPr>
          <w:rFonts w:ascii="仿宋" w:eastAsia="仿宋" w:hAnsi="仿宋"/>
          <w:sz w:val="24"/>
        </w:rPr>
      </w:pPr>
      <w:r>
        <w:rPr>
          <w:rFonts w:ascii="仿宋" w:eastAsia="仿宋" w:hAnsi="仿宋"/>
          <w:sz w:val="24"/>
        </w:rPr>
        <w:t>2.</w:t>
      </w:r>
      <w:r>
        <w:rPr>
          <w:rFonts w:ascii="仿宋" w:eastAsia="仿宋" w:hAnsi="仿宋" w:hint="eastAsia"/>
          <w:sz w:val="24"/>
        </w:rPr>
        <w:t>剩余法为加油加气站土地使用权评估的优选方法之一，适用于周边有类似运营加油加气站的地区。</w:t>
      </w:r>
    </w:p>
    <w:p w14:paraId="0FC7C2B6" w14:textId="1A666E75" w:rsidR="002602ED" w:rsidRDefault="002602ED" w:rsidP="00B44B59">
      <w:pPr>
        <w:spacing w:line="520" w:lineRule="exact"/>
        <w:ind w:firstLineChars="200" w:firstLine="480"/>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基准地价修正法为加油加气站土地使用权评估的</w:t>
      </w:r>
      <w:r w:rsidR="00022678">
        <w:rPr>
          <w:rFonts w:ascii="仿宋" w:eastAsia="仿宋" w:hAnsi="仿宋" w:hint="eastAsia"/>
          <w:sz w:val="24"/>
        </w:rPr>
        <w:t>备</w:t>
      </w:r>
      <w:r>
        <w:rPr>
          <w:rFonts w:ascii="仿宋" w:eastAsia="仿宋" w:hAnsi="仿宋" w:hint="eastAsia"/>
          <w:sz w:val="24"/>
        </w:rPr>
        <w:t>选方法之一</w:t>
      </w:r>
      <w:r w:rsidR="00022678">
        <w:rPr>
          <w:rFonts w:ascii="仿宋" w:eastAsia="仿宋" w:hAnsi="仿宋" w:hint="eastAsia"/>
          <w:sz w:val="24"/>
        </w:rPr>
        <w:t>，适用于市场比较法、剩余法无法运用的地区。</w:t>
      </w:r>
    </w:p>
    <w:p w14:paraId="66A83161" w14:textId="24EA556C" w:rsidR="00022678" w:rsidRDefault="00022678" w:rsidP="00B44B59">
      <w:pPr>
        <w:spacing w:line="520" w:lineRule="exact"/>
        <w:ind w:firstLineChars="200" w:firstLine="480"/>
        <w:rPr>
          <w:rFonts w:ascii="仿宋" w:eastAsia="仿宋" w:hAnsi="仿宋"/>
          <w:sz w:val="24"/>
        </w:rPr>
      </w:pPr>
      <w:r>
        <w:rPr>
          <w:rFonts w:ascii="仿宋" w:eastAsia="仿宋" w:hAnsi="仿宋" w:hint="eastAsia"/>
          <w:sz w:val="24"/>
        </w:rPr>
        <w:t>4</w:t>
      </w:r>
      <w:r>
        <w:rPr>
          <w:rFonts w:ascii="仿宋" w:eastAsia="仿宋" w:hAnsi="仿宋"/>
          <w:sz w:val="24"/>
        </w:rPr>
        <w:t>.</w:t>
      </w:r>
      <w:r>
        <w:rPr>
          <w:rFonts w:ascii="仿宋" w:eastAsia="仿宋" w:hAnsi="仿宋" w:hint="eastAsia"/>
          <w:sz w:val="24"/>
        </w:rPr>
        <w:t>成本逼近法为加油加气站土地使用权评估的备选方法之一，适用于市场比较法、剩余法、基准地价修正法无法运用的地区。</w:t>
      </w:r>
    </w:p>
    <w:p w14:paraId="102A5DCA" w14:textId="6251EA4A" w:rsidR="00946917" w:rsidRDefault="00946917" w:rsidP="00946917">
      <w:pPr>
        <w:spacing w:line="520" w:lineRule="exact"/>
        <w:ind w:firstLineChars="200" w:firstLine="480"/>
        <w:rPr>
          <w:rFonts w:ascii="仿宋" w:eastAsia="仿宋" w:hAnsi="仿宋"/>
          <w:sz w:val="24"/>
        </w:rPr>
      </w:pPr>
      <w:r>
        <w:rPr>
          <w:rFonts w:ascii="仿宋" w:eastAsia="仿宋" w:hAnsi="仿宋" w:hint="eastAsia"/>
          <w:sz w:val="24"/>
        </w:rPr>
        <w:t>第</w:t>
      </w:r>
      <w:r w:rsidR="00A53C78">
        <w:rPr>
          <w:rFonts w:ascii="仿宋" w:eastAsia="仿宋" w:hAnsi="仿宋" w:hint="eastAsia"/>
          <w:sz w:val="24"/>
        </w:rPr>
        <w:t>十</w:t>
      </w:r>
      <w:r w:rsidR="00ED0E1E">
        <w:rPr>
          <w:rFonts w:ascii="仿宋" w:eastAsia="仿宋" w:hAnsi="仿宋" w:hint="eastAsia"/>
          <w:sz w:val="24"/>
        </w:rPr>
        <w:t>一</w:t>
      </w:r>
      <w:r>
        <w:rPr>
          <w:rFonts w:ascii="仿宋" w:eastAsia="仿宋" w:hAnsi="仿宋" w:hint="eastAsia"/>
          <w:sz w:val="24"/>
        </w:rPr>
        <w:t>条 运用假设开发法进行土地使用权价值评估，除一般土地使用权评估事项外，应考虑：</w:t>
      </w:r>
    </w:p>
    <w:p w14:paraId="445CB904" w14:textId="77777777" w:rsidR="00946917" w:rsidRDefault="00946917" w:rsidP="00946917">
      <w:pPr>
        <w:spacing w:line="520" w:lineRule="exact"/>
        <w:ind w:firstLineChars="200" w:firstLine="480"/>
        <w:rPr>
          <w:rFonts w:ascii="仿宋" w:eastAsia="仿宋" w:hAnsi="仿宋"/>
          <w:sz w:val="24"/>
        </w:rPr>
      </w:pPr>
      <w:r>
        <w:rPr>
          <w:rFonts w:ascii="仿宋" w:eastAsia="仿宋" w:hAnsi="仿宋"/>
          <w:sz w:val="24"/>
        </w:rPr>
        <w:t>1.</w:t>
      </w:r>
      <w:r>
        <w:rPr>
          <w:rFonts w:ascii="仿宋" w:eastAsia="仿宋" w:hAnsi="仿宋" w:hint="eastAsia"/>
          <w:sz w:val="24"/>
        </w:rPr>
        <w:t>加油加气站整个寿命期的价值；</w:t>
      </w:r>
    </w:p>
    <w:p w14:paraId="3432B5DB" w14:textId="77777777" w:rsidR="00946917" w:rsidRPr="00022678" w:rsidRDefault="00946917" w:rsidP="00946917">
      <w:pPr>
        <w:spacing w:line="520" w:lineRule="exact"/>
        <w:ind w:firstLineChars="200" w:firstLine="480"/>
        <w:rPr>
          <w:rFonts w:ascii="仿宋" w:eastAsia="仿宋" w:hAnsi="仿宋"/>
          <w:sz w:val="24"/>
        </w:rPr>
      </w:pPr>
      <w:r>
        <w:rPr>
          <w:rFonts w:ascii="仿宋" w:eastAsia="仿宋" w:hAnsi="仿宋"/>
          <w:sz w:val="24"/>
        </w:rPr>
        <w:t>2.</w:t>
      </w:r>
      <w:r>
        <w:rPr>
          <w:rFonts w:ascii="仿宋" w:eastAsia="仿宋" w:hAnsi="仿宋" w:hint="eastAsia"/>
          <w:sz w:val="24"/>
        </w:rPr>
        <w:t>加油加气站达到运营条件的特许经营成本、设备设施成本、运营期间的检测检修成本。</w:t>
      </w:r>
    </w:p>
    <w:p w14:paraId="4CDBCA4E" w14:textId="7B2852C9" w:rsidR="00022678" w:rsidRPr="00C804B9" w:rsidRDefault="00022678" w:rsidP="00B44B59">
      <w:pPr>
        <w:spacing w:line="520" w:lineRule="exact"/>
        <w:ind w:firstLineChars="200" w:firstLine="480"/>
        <w:rPr>
          <w:rFonts w:ascii="黑体" w:eastAsia="黑体" w:hAnsi="黑体"/>
          <w:sz w:val="24"/>
        </w:rPr>
      </w:pPr>
      <w:r w:rsidRPr="00C804B9">
        <w:rPr>
          <w:rFonts w:ascii="黑体" w:eastAsia="黑体" w:hAnsi="黑体" w:hint="eastAsia"/>
          <w:sz w:val="24"/>
        </w:rPr>
        <w:t>第</w:t>
      </w:r>
      <w:r w:rsidR="00563E3F">
        <w:rPr>
          <w:rFonts w:ascii="黑体" w:eastAsia="黑体" w:hAnsi="黑体" w:hint="eastAsia"/>
          <w:sz w:val="24"/>
        </w:rPr>
        <w:t>四</w:t>
      </w:r>
      <w:r w:rsidRPr="00C804B9">
        <w:rPr>
          <w:rFonts w:ascii="黑体" w:eastAsia="黑体" w:hAnsi="黑体" w:hint="eastAsia"/>
          <w:sz w:val="24"/>
        </w:rPr>
        <w:t>章 在建工程评估</w:t>
      </w:r>
    </w:p>
    <w:p w14:paraId="717858C5" w14:textId="03BCD2EF" w:rsidR="00022678" w:rsidRDefault="00022678" w:rsidP="00B44B59">
      <w:pPr>
        <w:spacing w:line="520" w:lineRule="exact"/>
        <w:ind w:firstLineChars="200" w:firstLine="480"/>
        <w:rPr>
          <w:rFonts w:ascii="仿宋" w:eastAsia="仿宋" w:hAnsi="仿宋"/>
          <w:sz w:val="24"/>
        </w:rPr>
      </w:pPr>
      <w:r>
        <w:rPr>
          <w:rFonts w:ascii="仿宋" w:eastAsia="仿宋" w:hAnsi="仿宋" w:hint="eastAsia"/>
          <w:sz w:val="24"/>
        </w:rPr>
        <w:t>第</w:t>
      </w:r>
      <w:r w:rsidR="00CB01A8">
        <w:rPr>
          <w:rFonts w:ascii="仿宋" w:eastAsia="仿宋" w:hAnsi="仿宋" w:hint="eastAsia"/>
          <w:sz w:val="24"/>
        </w:rPr>
        <w:t>十</w:t>
      </w:r>
      <w:r w:rsidR="00ED0E1E">
        <w:rPr>
          <w:rFonts w:ascii="仿宋" w:eastAsia="仿宋" w:hAnsi="仿宋" w:hint="eastAsia"/>
          <w:sz w:val="24"/>
        </w:rPr>
        <w:t>二</w:t>
      </w:r>
      <w:r>
        <w:rPr>
          <w:rFonts w:ascii="仿宋" w:eastAsia="仿宋" w:hAnsi="仿宋" w:hint="eastAsia"/>
          <w:sz w:val="24"/>
        </w:rPr>
        <w:t>条 加油加气站在建工程评估，适宜选用的估价方法为成本法、假设开发法。</w:t>
      </w:r>
    </w:p>
    <w:p w14:paraId="771418FC" w14:textId="2A92C013" w:rsidR="00022678" w:rsidRDefault="00022678" w:rsidP="00B44B59">
      <w:pPr>
        <w:spacing w:line="520" w:lineRule="exact"/>
        <w:ind w:firstLineChars="200" w:firstLine="480"/>
        <w:rPr>
          <w:rFonts w:ascii="仿宋" w:eastAsia="仿宋" w:hAnsi="仿宋"/>
          <w:sz w:val="24"/>
        </w:rPr>
      </w:pPr>
      <w:r>
        <w:rPr>
          <w:rFonts w:ascii="仿宋" w:eastAsia="仿宋" w:hAnsi="仿宋" w:hint="eastAsia"/>
          <w:sz w:val="24"/>
        </w:rPr>
        <w:t>第</w:t>
      </w:r>
      <w:r w:rsidR="00CB01A8">
        <w:rPr>
          <w:rFonts w:ascii="仿宋" w:eastAsia="仿宋" w:hAnsi="仿宋" w:hint="eastAsia"/>
          <w:sz w:val="24"/>
        </w:rPr>
        <w:t>十</w:t>
      </w:r>
      <w:r w:rsidR="00ED0E1E">
        <w:rPr>
          <w:rFonts w:ascii="仿宋" w:eastAsia="仿宋" w:hAnsi="仿宋" w:hint="eastAsia"/>
          <w:sz w:val="24"/>
        </w:rPr>
        <w:t>三</w:t>
      </w:r>
      <w:r>
        <w:rPr>
          <w:rFonts w:ascii="仿宋" w:eastAsia="仿宋" w:hAnsi="仿宋" w:hint="eastAsia"/>
          <w:sz w:val="24"/>
        </w:rPr>
        <w:t>条 运用假设开发法对在建工程评估，</w:t>
      </w:r>
      <w:r w:rsidR="00946917">
        <w:rPr>
          <w:rFonts w:ascii="仿宋" w:eastAsia="仿宋" w:hAnsi="仿宋" w:hint="eastAsia"/>
          <w:sz w:val="24"/>
        </w:rPr>
        <w:t>除一般在建工程评估事项外，</w:t>
      </w:r>
      <w:r>
        <w:rPr>
          <w:rFonts w:ascii="仿宋" w:eastAsia="仿宋" w:hAnsi="仿宋" w:hint="eastAsia"/>
          <w:sz w:val="24"/>
        </w:rPr>
        <w:t>应考虑：</w:t>
      </w:r>
    </w:p>
    <w:p w14:paraId="51B1754B" w14:textId="106A578B" w:rsidR="00022678" w:rsidRDefault="00022678" w:rsidP="00B44B59">
      <w:pPr>
        <w:spacing w:line="520" w:lineRule="exact"/>
        <w:ind w:firstLineChars="200" w:firstLine="480"/>
        <w:rPr>
          <w:rFonts w:ascii="仿宋" w:eastAsia="仿宋" w:hAnsi="仿宋"/>
          <w:sz w:val="24"/>
        </w:rPr>
      </w:pPr>
      <w:r>
        <w:rPr>
          <w:rFonts w:ascii="仿宋" w:eastAsia="仿宋" w:hAnsi="仿宋"/>
          <w:sz w:val="24"/>
        </w:rPr>
        <w:t>1.</w:t>
      </w:r>
      <w:r>
        <w:rPr>
          <w:rFonts w:ascii="仿宋" w:eastAsia="仿宋" w:hAnsi="仿宋" w:hint="eastAsia"/>
          <w:sz w:val="24"/>
        </w:rPr>
        <w:t>加油加气站整个寿命期的价值；</w:t>
      </w:r>
    </w:p>
    <w:p w14:paraId="5AAD2FEF" w14:textId="7B76CD42" w:rsidR="00022678" w:rsidRDefault="00022678" w:rsidP="00B44B59">
      <w:pPr>
        <w:spacing w:line="520" w:lineRule="exact"/>
        <w:ind w:firstLineChars="200" w:firstLine="480"/>
        <w:rPr>
          <w:rFonts w:ascii="仿宋" w:eastAsia="仿宋" w:hAnsi="仿宋"/>
          <w:sz w:val="24"/>
        </w:rPr>
      </w:pPr>
      <w:r>
        <w:rPr>
          <w:rFonts w:ascii="仿宋" w:eastAsia="仿宋" w:hAnsi="仿宋"/>
          <w:sz w:val="24"/>
        </w:rPr>
        <w:t>2.</w:t>
      </w:r>
      <w:r w:rsidR="00946917">
        <w:rPr>
          <w:rFonts w:ascii="仿宋" w:eastAsia="仿宋" w:hAnsi="仿宋" w:hint="eastAsia"/>
          <w:sz w:val="24"/>
        </w:rPr>
        <w:t>加油加气站达到运营条件的特许经营成本、设备设施成本、运营期间的检测检修成本。</w:t>
      </w:r>
    </w:p>
    <w:p w14:paraId="17AD66FF" w14:textId="73AFD3AF" w:rsidR="00946917" w:rsidRPr="00C804B9" w:rsidRDefault="00946917" w:rsidP="00B44B59">
      <w:pPr>
        <w:spacing w:line="520" w:lineRule="exact"/>
        <w:ind w:firstLineChars="200" w:firstLine="480"/>
        <w:rPr>
          <w:rFonts w:ascii="黑体" w:eastAsia="黑体" w:hAnsi="黑体"/>
          <w:sz w:val="24"/>
        </w:rPr>
      </w:pPr>
      <w:r w:rsidRPr="00C804B9">
        <w:rPr>
          <w:rFonts w:ascii="黑体" w:eastAsia="黑体" w:hAnsi="黑体" w:hint="eastAsia"/>
          <w:sz w:val="24"/>
        </w:rPr>
        <w:t>第</w:t>
      </w:r>
      <w:r w:rsidR="00563E3F">
        <w:rPr>
          <w:rFonts w:ascii="黑体" w:eastAsia="黑体" w:hAnsi="黑体" w:hint="eastAsia"/>
          <w:sz w:val="24"/>
        </w:rPr>
        <w:t>五</w:t>
      </w:r>
      <w:r w:rsidRPr="00C804B9">
        <w:rPr>
          <w:rFonts w:ascii="黑体" w:eastAsia="黑体" w:hAnsi="黑体" w:hint="eastAsia"/>
          <w:sz w:val="24"/>
        </w:rPr>
        <w:t>章 房地产价值评估</w:t>
      </w:r>
    </w:p>
    <w:p w14:paraId="7F589C9E" w14:textId="5C356C27" w:rsidR="00946917" w:rsidRDefault="00946917" w:rsidP="00946917">
      <w:pPr>
        <w:spacing w:line="520" w:lineRule="exact"/>
        <w:ind w:firstLineChars="200" w:firstLine="480"/>
        <w:rPr>
          <w:rFonts w:ascii="仿宋" w:eastAsia="仿宋" w:hAnsi="仿宋"/>
          <w:sz w:val="24"/>
        </w:rPr>
      </w:pPr>
      <w:r>
        <w:rPr>
          <w:rFonts w:ascii="仿宋" w:eastAsia="仿宋" w:hAnsi="仿宋" w:hint="eastAsia"/>
          <w:sz w:val="24"/>
        </w:rPr>
        <w:t>第</w:t>
      </w:r>
      <w:r w:rsidR="00CB01A8">
        <w:rPr>
          <w:rFonts w:ascii="仿宋" w:eastAsia="仿宋" w:hAnsi="仿宋" w:hint="eastAsia"/>
          <w:sz w:val="24"/>
        </w:rPr>
        <w:t>十</w:t>
      </w:r>
      <w:r w:rsidR="00ED0E1E">
        <w:rPr>
          <w:rFonts w:ascii="仿宋" w:eastAsia="仿宋" w:hAnsi="仿宋" w:hint="eastAsia"/>
          <w:sz w:val="24"/>
        </w:rPr>
        <w:t>四</w:t>
      </w:r>
      <w:r>
        <w:rPr>
          <w:rFonts w:ascii="仿宋" w:eastAsia="仿宋" w:hAnsi="仿宋" w:hint="eastAsia"/>
          <w:sz w:val="24"/>
        </w:rPr>
        <w:t>条 房地产价值评估，适宜选用的估价方法为成本法、收益法。</w:t>
      </w:r>
    </w:p>
    <w:p w14:paraId="744A6DB9" w14:textId="13270AD9" w:rsidR="00946917" w:rsidRDefault="00946917" w:rsidP="00B44B59">
      <w:pPr>
        <w:spacing w:line="520" w:lineRule="exact"/>
        <w:ind w:firstLineChars="200" w:firstLine="480"/>
        <w:rPr>
          <w:rFonts w:ascii="仿宋" w:eastAsia="仿宋" w:hAnsi="仿宋"/>
          <w:sz w:val="24"/>
        </w:rPr>
      </w:pPr>
      <w:r>
        <w:rPr>
          <w:rFonts w:ascii="仿宋" w:eastAsia="仿宋" w:hAnsi="仿宋" w:hint="eastAsia"/>
          <w:sz w:val="24"/>
        </w:rPr>
        <w:t>第</w:t>
      </w:r>
      <w:r w:rsidR="00C804B9">
        <w:rPr>
          <w:rFonts w:ascii="仿宋" w:eastAsia="仿宋" w:hAnsi="仿宋" w:hint="eastAsia"/>
          <w:sz w:val="24"/>
        </w:rPr>
        <w:t>十</w:t>
      </w:r>
      <w:r w:rsidR="00ED0E1E">
        <w:rPr>
          <w:rFonts w:ascii="仿宋" w:eastAsia="仿宋" w:hAnsi="仿宋" w:hint="eastAsia"/>
          <w:sz w:val="24"/>
        </w:rPr>
        <w:t>五</w:t>
      </w:r>
      <w:r>
        <w:rPr>
          <w:rFonts w:ascii="仿宋" w:eastAsia="仿宋" w:hAnsi="仿宋" w:hint="eastAsia"/>
          <w:sz w:val="24"/>
        </w:rPr>
        <w:t>条 运用成本法</w:t>
      </w:r>
      <w:r w:rsidR="002F3EFD">
        <w:rPr>
          <w:rFonts w:ascii="仿宋" w:eastAsia="仿宋" w:hAnsi="仿宋" w:hint="eastAsia"/>
          <w:sz w:val="24"/>
        </w:rPr>
        <w:t>评估，土地价值宜选用基准地价修正法、市场比较法。</w:t>
      </w:r>
    </w:p>
    <w:p w14:paraId="3253A699" w14:textId="0DDDE8D5" w:rsidR="002F3EFD" w:rsidRDefault="00BD132F" w:rsidP="00B44B59">
      <w:pPr>
        <w:spacing w:line="520" w:lineRule="exact"/>
        <w:ind w:firstLineChars="200" w:firstLine="480"/>
        <w:rPr>
          <w:rFonts w:ascii="仿宋" w:eastAsia="仿宋" w:hAnsi="仿宋"/>
          <w:sz w:val="24"/>
        </w:rPr>
      </w:pPr>
      <w:r>
        <w:rPr>
          <w:rFonts w:ascii="仿宋" w:eastAsia="仿宋" w:hAnsi="仿宋" w:hint="eastAsia"/>
          <w:sz w:val="24"/>
        </w:rPr>
        <w:t>第十</w:t>
      </w:r>
      <w:r w:rsidR="00ED0E1E">
        <w:rPr>
          <w:rFonts w:ascii="仿宋" w:eastAsia="仿宋" w:hAnsi="仿宋" w:hint="eastAsia"/>
          <w:sz w:val="24"/>
        </w:rPr>
        <w:t>六</w:t>
      </w:r>
      <w:r>
        <w:rPr>
          <w:rFonts w:ascii="仿宋" w:eastAsia="仿宋" w:hAnsi="仿宋" w:hint="eastAsia"/>
          <w:sz w:val="24"/>
        </w:rPr>
        <w:t xml:space="preserve">条 </w:t>
      </w:r>
      <w:r w:rsidR="002F3EFD">
        <w:rPr>
          <w:rFonts w:ascii="仿宋" w:eastAsia="仿宋" w:hAnsi="仿宋" w:hint="eastAsia"/>
          <w:sz w:val="24"/>
        </w:rPr>
        <w:t>运用成本法评估，应注意区别是否保护设备设施、特许经营许可。</w:t>
      </w:r>
    </w:p>
    <w:p w14:paraId="0A3851E4" w14:textId="413FD043" w:rsidR="001423AF" w:rsidRDefault="002F3EFD" w:rsidP="00B44B59">
      <w:pPr>
        <w:spacing w:line="520" w:lineRule="exact"/>
        <w:ind w:firstLineChars="200" w:firstLine="480"/>
        <w:rPr>
          <w:rFonts w:ascii="仿宋" w:eastAsia="仿宋" w:hAnsi="仿宋"/>
          <w:sz w:val="24"/>
        </w:rPr>
      </w:pPr>
      <w:r>
        <w:rPr>
          <w:rFonts w:ascii="仿宋" w:eastAsia="仿宋" w:hAnsi="仿宋" w:hint="eastAsia"/>
          <w:sz w:val="24"/>
        </w:rPr>
        <w:t>第十</w:t>
      </w:r>
      <w:r w:rsidR="00ED0E1E">
        <w:rPr>
          <w:rFonts w:ascii="仿宋" w:eastAsia="仿宋" w:hAnsi="仿宋" w:hint="eastAsia"/>
          <w:sz w:val="24"/>
        </w:rPr>
        <w:t>七</w:t>
      </w:r>
      <w:r>
        <w:rPr>
          <w:rFonts w:ascii="仿宋" w:eastAsia="仿宋" w:hAnsi="仿宋" w:hint="eastAsia"/>
          <w:sz w:val="24"/>
        </w:rPr>
        <w:t>条 运用收益法评估，其结果为整体加油加气站价值，除了房地产价值外，还包含设备设施、特许经营许可，以及非油品设施价格。</w:t>
      </w:r>
      <w:r w:rsidR="001423AF">
        <w:rPr>
          <w:rFonts w:ascii="仿宋" w:eastAsia="仿宋" w:hAnsi="仿宋" w:hint="eastAsia"/>
          <w:sz w:val="24"/>
        </w:rPr>
        <w:t>应按整体加油加</w:t>
      </w:r>
      <w:r w:rsidR="001423AF">
        <w:rPr>
          <w:rFonts w:ascii="仿宋" w:eastAsia="仿宋" w:hAnsi="仿宋" w:hint="eastAsia"/>
          <w:sz w:val="24"/>
        </w:rPr>
        <w:lastRenderedPageBreak/>
        <w:t>气站进行评估。</w:t>
      </w:r>
    </w:p>
    <w:p w14:paraId="24F83FA8" w14:textId="33DB96E3" w:rsidR="002F3EFD" w:rsidRDefault="002F3EFD" w:rsidP="00B44B59">
      <w:pPr>
        <w:spacing w:line="520" w:lineRule="exact"/>
        <w:ind w:firstLineChars="200" w:firstLine="480"/>
        <w:rPr>
          <w:rFonts w:ascii="仿宋" w:eastAsia="仿宋" w:hAnsi="仿宋"/>
          <w:sz w:val="24"/>
        </w:rPr>
      </w:pPr>
      <w:r>
        <w:rPr>
          <w:rFonts w:ascii="仿宋" w:eastAsia="仿宋" w:hAnsi="仿宋" w:hint="eastAsia"/>
          <w:sz w:val="24"/>
        </w:rPr>
        <w:t>如果评估范围与此有差异，应进行调整。</w:t>
      </w:r>
    </w:p>
    <w:p w14:paraId="2B15A833" w14:textId="76F25C90" w:rsidR="00C804B9" w:rsidRPr="00C804B9" w:rsidRDefault="002F3EFD" w:rsidP="0049412C">
      <w:pPr>
        <w:spacing w:line="520" w:lineRule="exact"/>
        <w:ind w:firstLineChars="200" w:firstLine="480"/>
        <w:rPr>
          <w:rFonts w:ascii="黑体" w:eastAsia="黑体" w:hAnsi="黑体"/>
          <w:sz w:val="24"/>
        </w:rPr>
      </w:pPr>
      <w:r w:rsidRPr="00C804B9">
        <w:rPr>
          <w:rFonts w:ascii="黑体" w:eastAsia="黑体" w:hAnsi="黑体" w:hint="eastAsia"/>
          <w:sz w:val="24"/>
        </w:rPr>
        <w:t>第</w:t>
      </w:r>
      <w:r w:rsidR="00563E3F">
        <w:rPr>
          <w:rFonts w:ascii="黑体" w:eastAsia="黑体" w:hAnsi="黑体" w:hint="eastAsia"/>
          <w:sz w:val="24"/>
        </w:rPr>
        <w:t>六</w:t>
      </w:r>
      <w:r w:rsidRPr="00C804B9">
        <w:rPr>
          <w:rFonts w:ascii="黑体" w:eastAsia="黑体" w:hAnsi="黑体" w:hint="eastAsia"/>
          <w:sz w:val="24"/>
        </w:rPr>
        <w:t xml:space="preserve">章 </w:t>
      </w:r>
      <w:r w:rsidR="00D74D41" w:rsidRPr="00C804B9">
        <w:rPr>
          <w:rFonts w:ascii="黑体" w:eastAsia="黑体" w:hAnsi="黑体" w:hint="eastAsia"/>
          <w:sz w:val="24"/>
        </w:rPr>
        <w:t>整体加油加气站评估</w:t>
      </w:r>
      <w:r w:rsidR="0049412C" w:rsidRPr="00C804B9">
        <w:rPr>
          <w:rFonts w:ascii="黑体" w:eastAsia="黑体" w:hAnsi="黑体" w:hint="eastAsia"/>
          <w:sz w:val="24"/>
        </w:rPr>
        <w:t>。</w:t>
      </w:r>
    </w:p>
    <w:p w14:paraId="4A820758" w14:textId="7EEBFA15" w:rsidR="00C804B9" w:rsidRDefault="00C804B9" w:rsidP="0049412C">
      <w:pPr>
        <w:spacing w:line="520" w:lineRule="exact"/>
        <w:ind w:firstLineChars="200" w:firstLine="480"/>
        <w:rPr>
          <w:rFonts w:ascii="仿宋" w:eastAsia="仿宋" w:hAnsi="仿宋"/>
          <w:sz w:val="24"/>
        </w:rPr>
      </w:pPr>
      <w:r>
        <w:rPr>
          <w:rFonts w:ascii="仿宋" w:eastAsia="仿宋" w:hAnsi="仿宋" w:hint="eastAsia"/>
          <w:sz w:val="24"/>
        </w:rPr>
        <w:t>第十</w:t>
      </w:r>
      <w:r w:rsidR="00ED0E1E">
        <w:rPr>
          <w:rFonts w:ascii="仿宋" w:eastAsia="仿宋" w:hAnsi="仿宋" w:hint="eastAsia"/>
          <w:sz w:val="24"/>
        </w:rPr>
        <w:t>八</w:t>
      </w:r>
      <w:r>
        <w:rPr>
          <w:rFonts w:ascii="仿宋" w:eastAsia="仿宋" w:hAnsi="仿宋" w:hint="eastAsia"/>
          <w:sz w:val="24"/>
        </w:rPr>
        <w:t xml:space="preserve">条 </w:t>
      </w:r>
      <w:r w:rsidR="0049412C">
        <w:rPr>
          <w:rFonts w:ascii="仿宋" w:eastAsia="仿宋" w:hAnsi="仿宋" w:hint="eastAsia"/>
          <w:sz w:val="24"/>
        </w:rPr>
        <w:t>整体加油加气站评估</w:t>
      </w:r>
      <w:r w:rsidR="001423AF">
        <w:rPr>
          <w:rFonts w:ascii="仿宋" w:eastAsia="仿宋" w:hAnsi="仿宋" w:hint="eastAsia"/>
          <w:sz w:val="24"/>
        </w:rPr>
        <w:t>，</w:t>
      </w:r>
      <w:r w:rsidR="0049412C">
        <w:rPr>
          <w:rFonts w:ascii="仿宋" w:eastAsia="仿宋" w:hAnsi="仿宋" w:hint="eastAsia"/>
          <w:sz w:val="24"/>
        </w:rPr>
        <w:t>适宜选用成本基础法和收益法评估。</w:t>
      </w:r>
    </w:p>
    <w:p w14:paraId="3DE5F895" w14:textId="28FDECB7" w:rsidR="001423AF" w:rsidRPr="001423AF" w:rsidRDefault="001423AF" w:rsidP="0049412C">
      <w:pPr>
        <w:spacing w:line="520" w:lineRule="exact"/>
        <w:ind w:firstLineChars="200" w:firstLine="480"/>
        <w:rPr>
          <w:rFonts w:ascii="仿宋" w:eastAsia="仿宋" w:hAnsi="仿宋"/>
          <w:sz w:val="24"/>
        </w:rPr>
      </w:pPr>
      <w:r>
        <w:rPr>
          <w:rFonts w:ascii="仿宋" w:eastAsia="仿宋" w:hAnsi="仿宋" w:hint="eastAsia"/>
          <w:sz w:val="24"/>
        </w:rPr>
        <w:t>运营中的加油加气站整体资产价值评估、加油加气站股权价值评估、剩余法中未来开发价值评估均可按照</w:t>
      </w:r>
      <w:r w:rsidRPr="001423AF">
        <w:rPr>
          <w:rFonts w:ascii="仿宋" w:eastAsia="仿宋" w:hAnsi="仿宋" w:hint="eastAsia"/>
          <w:sz w:val="24"/>
        </w:rPr>
        <w:t>整体加油加气站</w:t>
      </w:r>
      <w:r>
        <w:rPr>
          <w:rFonts w:ascii="仿宋" w:eastAsia="仿宋" w:hAnsi="仿宋" w:hint="eastAsia"/>
          <w:sz w:val="24"/>
        </w:rPr>
        <w:t>进行</w:t>
      </w:r>
      <w:r w:rsidRPr="001423AF">
        <w:rPr>
          <w:rFonts w:ascii="仿宋" w:eastAsia="仿宋" w:hAnsi="仿宋" w:hint="eastAsia"/>
          <w:sz w:val="24"/>
        </w:rPr>
        <w:t>评估</w:t>
      </w:r>
      <w:r>
        <w:rPr>
          <w:rFonts w:ascii="仿宋" w:eastAsia="仿宋" w:hAnsi="仿宋" w:hint="eastAsia"/>
          <w:sz w:val="24"/>
        </w:rPr>
        <w:t>。</w:t>
      </w:r>
    </w:p>
    <w:p w14:paraId="5C2142E6" w14:textId="4CEBFC62" w:rsidR="002F3EFD" w:rsidRDefault="00C804B9" w:rsidP="0049412C">
      <w:pPr>
        <w:spacing w:line="520" w:lineRule="exact"/>
        <w:ind w:firstLineChars="200" w:firstLine="480"/>
        <w:rPr>
          <w:rFonts w:ascii="仿宋" w:eastAsia="仿宋" w:hAnsi="仿宋"/>
          <w:sz w:val="24"/>
        </w:rPr>
      </w:pPr>
      <w:r>
        <w:rPr>
          <w:rFonts w:ascii="仿宋" w:eastAsia="仿宋" w:hAnsi="仿宋" w:hint="eastAsia"/>
          <w:sz w:val="24"/>
        </w:rPr>
        <w:t>第十</w:t>
      </w:r>
      <w:r w:rsidR="00ED0E1E">
        <w:rPr>
          <w:rFonts w:ascii="仿宋" w:eastAsia="仿宋" w:hAnsi="仿宋" w:hint="eastAsia"/>
          <w:sz w:val="24"/>
        </w:rPr>
        <w:t>九</w:t>
      </w:r>
      <w:r>
        <w:rPr>
          <w:rFonts w:ascii="仿宋" w:eastAsia="仿宋" w:hAnsi="仿宋" w:hint="eastAsia"/>
          <w:sz w:val="24"/>
        </w:rPr>
        <w:t xml:space="preserve">条 </w:t>
      </w:r>
      <w:r w:rsidR="0049412C">
        <w:rPr>
          <w:rFonts w:ascii="仿宋" w:eastAsia="仿宋" w:hAnsi="仿宋" w:hint="eastAsia"/>
          <w:sz w:val="24"/>
        </w:rPr>
        <w:t>收益法评估中，</w:t>
      </w:r>
      <w:r w:rsidR="00D74D41">
        <w:rPr>
          <w:rFonts w:ascii="仿宋" w:eastAsia="仿宋" w:hAnsi="仿宋" w:hint="eastAsia"/>
          <w:sz w:val="24"/>
        </w:rPr>
        <w:t>除了一般资产评估步骤外，加油加气站评估应遵守以下特别步骤：</w:t>
      </w:r>
    </w:p>
    <w:p w14:paraId="294ACBCD" w14:textId="32AA4387" w:rsidR="00D74D41" w:rsidRDefault="00D74D41" w:rsidP="00B44B59">
      <w:pPr>
        <w:spacing w:line="520" w:lineRule="exact"/>
        <w:ind w:firstLineChars="200" w:firstLine="480"/>
        <w:rPr>
          <w:rFonts w:ascii="仿宋" w:eastAsia="仿宋" w:hAnsi="仿宋"/>
          <w:sz w:val="24"/>
        </w:rPr>
      </w:pPr>
      <w:r>
        <w:rPr>
          <w:rFonts w:ascii="仿宋" w:eastAsia="仿宋" w:hAnsi="仿宋" w:hint="eastAsia"/>
          <w:sz w:val="24"/>
        </w:rPr>
        <w:t>步骤</w:t>
      </w:r>
      <w:r w:rsidR="0049412C">
        <w:rPr>
          <w:rFonts w:ascii="仿宋" w:eastAsia="仿宋" w:hAnsi="仿宋" w:hint="eastAsia"/>
          <w:sz w:val="24"/>
        </w:rPr>
        <w:t>一</w:t>
      </w:r>
      <w:r>
        <w:rPr>
          <w:rFonts w:ascii="仿宋" w:eastAsia="仿宋" w:hAnsi="仿宋" w:hint="eastAsia"/>
          <w:sz w:val="24"/>
        </w:rPr>
        <w:t>，现场勘查。重点了解加油加气站的加油加气设施数量、油品种类</w:t>
      </w:r>
      <w:r w:rsidR="001E3DE0">
        <w:rPr>
          <w:rFonts w:ascii="仿宋" w:eastAsia="仿宋" w:hAnsi="仿宋" w:hint="eastAsia"/>
          <w:sz w:val="24"/>
        </w:rPr>
        <w:t>和油品来源及出入价格</w:t>
      </w:r>
      <w:r>
        <w:rPr>
          <w:rFonts w:ascii="仿宋" w:eastAsia="仿宋" w:hAnsi="仿宋" w:hint="eastAsia"/>
          <w:sz w:val="24"/>
        </w:rPr>
        <w:t>、非油品项目事项。</w:t>
      </w:r>
    </w:p>
    <w:p w14:paraId="5122EF02" w14:textId="2D9F9301" w:rsidR="00D74D41" w:rsidRDefault="00D74D41" w:rsidP="00B44B59">
      <w:pPr>
        <w:spacing w:line="520" w:lineRule="exact"/>
        <w:ind w:firstLineChars="200" w:firstLine="480"/>
        <w:rPr>
          <w:rFonts w:ascii="仿宋" w:eastAsia="仿宋" w:hAnsi="仿宋"/>
          <w:sz w:val="24"/>
        </w:rPr>
      </w:pPr>
      <w:r>
        <w:rPr>
          <w:rFonts w:ascii="仿宋" w:eastAsia="仿宋" w:hAnsi="仿宋" w:hint="eastAsia"/>
          <w:sz w:val="24"/>
        </w:rPr>
        <w:t>步骤</w:t>
      </w:r>
      <w:r w:rsidR="0049412C">
        <w:rPr>
          <w:rFonts w:ascii="仿宋" w:eastAsia="仿宋" w:hAnsi="仿宋" w:hint="eastAsia"/>
          <w:sz w:val="24"/>
        </w:rPr>
        <w:t>二</w:t>
      </w:r>
      <w:r>
        <w:rPr>
          <w:rFonts w:ascii="仿宋" w:eastAsia="仿宋" w:hAnsi="仿宋" w:hint="eastAsia"/>
          <w:sz w:val="24"/>
        </w:rPr>
        <w:t>，市场调查。重点进行横截面调查，调查时间为</w:t>
      </w:r>
      <w:r w:rsidR="0049412C">
        <w:rPr>
          <w:rFonts w:ascii="仿宋" w:eastAsia="仿宋" w:hAnsi="仿宋"/>
          <w:sz w:val="24"/>
        </w:rPr>
        <w:t>7*</w:t>
      </w:r>
      <w:r>
        <w:rPr>
          <w:rFonts w:ascii="仿宋" w:eastAsia="仿宋" w:hAnsi="仿宋"/>
          <w:sz w:val="24"/>
        </w:rPr>
        <w:t>24</w:t>
      </w:r>
      <w:r>
        <w:rPr>
          <w:rFonts w:ascii="仿宋" w:eastAsia="仿宋" w:hAnsi="仿宋" w:hint="eastAsia"/>
          <w:sz w:val="24"/>
        </w:rPr>
        <w:t>小时，包括车流量、入站车流量、油气类型与数量。调查对象可以包括评估对象、临近加油加气站。</w:t>
      </w:r>
    </w:p>
    <w:p w14:paraId="5B233D96" w14:textId="51D4CAA3" w:rsidR="0049412C" w:rsidRDefault="0049412C" w:rsidP="00B44B59">
      <w:pPr>
        <w:spacing w:line="520" w:lineRule="exact"/>
        <w:ind w:firstLineChars="200" w:firstLine="480"/>
        <w:rPr>
          <w:rFonts w:ascii="仿宋" w:eastAsia="仿宋" w:hAnsi="仿宋"/>
          <w:sz w:val="24"/>
        </w:rPr>
      </w:pPr>
      <w:r>
        <w:rPr>
          <w:rFonts w:ascii="仿宋" w:eastAsia="仿宋" w:hAnsi="仿宋" w:hint="eastAsia"/>
          <w:sz w:val="24"/>
        </w:rPr>
        <w:t>具体调查，分三组，每两人一组，值班</w:t>
      </w:r>
      <w:r>
        <w:rPr>
          <w:rFonts w:ascii="仿宋" w:eastAsia="仿宋" w:hAnsi="仿宋"/>
          <w:sz w:val="24"/>
        </w:rPr>
        <w:t>8</w:t>
      </w:r>
      <w:r>
        <w:rPr>
          <w:rFonts w:ascii="仿宋" w:eastAsia="仿宋" w:hAnsi="仿宋" w:hint="eastAsia"/>
          <w:sz w:val="24"/>
        </w:rPr>
        <w:t>小时。</w:t>
      </w:r>
    </w:p>
    <w:p w14:paraId="42D88FBC" w14:textId="62EEE989" w:rsidR="00B037F0" w:rsidRDefault="00D74D41" w:rsidP="00B44B59">
      <w:pPr>
        <w:spacing w:line="520" w:lineRule="exact"/>
        <w:ind w:firstLineChars="200" w:firstLine="480"/>
        <w:rPr>
          <w:rFonts w:ascii="仿宋" w:eastAsia="仿宋" w:hAnsi="仿宋"/>
          <w:sz w:val="24"/>
        </w:rPr>
      </w:pPr>
      <w:r>
        <w:rPr>
          <w:rFonts w:ascii="仿宋" w:eastAsia="仿宋" w:hAnsi="仿宋" w:hint="eastAsia"/>
          <w:sz w:val="24"/>
        </w:rPr>
        <w:t>步骤</w:t>
      </w:r>
      <w:r w:rsidR="0049412C">
        <w:rPr>
          <w:rFonts w:ascii="仿宋" w:eastAsia="仿宋" w:hAnsi="仿宋" w:hint="eastAsia"/>
          <w:sz w:val="24"/>
        </w:rPr>
        <w:t>三</w:t>
      </w:r>
      <w:r>
        <w:rPr>
          <w:rFonts w:ascii="仿宋" w:eastAsia="仿宋" w:hAnsi="仿宋" w:hint="eastAsia"/>
          <w:sz w:val="24"/>
        </w:rPr>
        <w:t>，</w:t>
      </w:r>
      <w:r w:rsidR="00B037F0">
        <w:rPr>
          <w:rFonts w:ascii="仿宋" w:eastAsia="仿宋" w:hAnsi="仿宋" w:hint="eastAsia"/>
          <w:sz w:val="24"/>
        </w:rPr>
        <w:t>成本</w:t>
      </w:r>
      <w:r w:rsidR="0049412C">
        <w:rPr>
          <w:rFonts w:ascii="仿宋" w:eastAsia="仿宋" w:hAnsi="仿宋" w:hint="eastAsia"/>
          <w:sz w:val="24"/>
        </w:rPr>
        <w:t>费用</w:t>
      </w:r>
      <w:r w:rsidR="00B037F0">
        <w:rPr>
          <w:rFonts w:ascii="仿宋" w:eastAsia="仿宋" w:hAnsi="仿宋" w:hint="eastAsia"/>
          <w:sz w:val="24"/>
        </w:rPr>
        <w:t>调查。重点调查各项运营费用支出水平，包括成本（进货成本）、期间费用（包括管理费用、销售费用、财务费用）。</w:t>
      </w:r>
    </w:p>
    <w:p w14:paraId="0E6161B2" w14:textId="1F238645" w:rsidR="0049412C" w:rsidRDefault="00B037F0" w:rsidP="00B44B59">
      <w:pPr>
        <w:spacing w:line="520" w:lineRule="exact"/>
        <w:ind w:firstLineChars="200" w:firstLine="480"/>
        <w:rPr>
          <w:rFonts w:ascii="仿宋" w:eastAsia="仿宋" w:hAnsi="仿宋"/>
          <w:sz w:val="24"/>
        </w:rPr>
      </w:pPr>
      <w:r>
        <w:rPr>
          <w:rFonts w:ascii="仿宋" w:eastAsia="仿宋" w:hAnsi="仿宋" w:hint="eastAsia"/>
          <w:sz w:val="24"/>
        </w:rPr>
        <w:t>如果</w:t>
      </w:r>
      <w:r w:rsidR="0049412C">
        <w:rPr>
          <w:rFonts w:ascii="仿宋" w:eastAsia="仿宋" w:hAnsi="仿宋" w:hint="eastAsia"/>
          <w:sz w:val="24"/>
        </w:rPr>
        <w:t>评估对象为不包括特许经营权的房地产，则需要另外计算特许经营权作为运营费用之一。</w:t>
      </w:r>
    </w:p>
    <w:p w14:paraId="21DFA590" w14:textId="365CFB4A" w:rsidR="00B037F0" w:rsidRDefault="0049412C" w:rsidP="00B44B59">
      <w:pPr>
        <w:spacing w:line="520" w:lineRule="exact"/>
        <w:ind w:firstLineChars="200" w:firstLine="480"/>
        <w:rPr>
          <w:rFonts w:ascii="仿宋" w:eastAsia="仿宋" w:hAnsi="仿宋"/>
          <w:sz w:val="24"/>
        </w:rPr>
      </w:pPr>
      <w:r>
        <w:rPr>
          <w:rFonts w:ascii="仿宋" w:eastAsia="仿宋" w:hAnsi="仿宋" w:hint="eastAsia"/>
          <w:sz w:val="24"/>
        </w:rPr>
        <w:t>如果评估对象为整体加油加气站，则不应扣除特许经营权。</w:t>
      </w:r>
    </w:p>
    <w:p w14:paraId="23121AF4" w14:textId="02B48B6A" w:rsidR="00D74D41" w:rsidRDefault="0049412C" w:rsidP="00B44B59">
      <w:pPr>
        <w:spacing w:line="520" w:lineRule="exact"/>
        <w:ind w:firstLineChars="200" w:firstLine="480"/>
        <w:rPr>
          <w:rFonts w:ascii="仿宋" w:eastAsia="仿宋" w:hAnsi="仿宋"/>
          <w:sz w:val="24"/>
        </w:rPr>
      </w:pPr>
      <w:r>
        <w:rPr>
          <w:rFonts w:ascii="仿宋" w:eastAsia="仿宋" w:hAnsi="仿宋" w:hint="eastAsia"/>
          <w:sz w:val="24"/>
        </w:rPr>
        <w:t>步骤四，</w:t>
      </w:r>
      <w:r w:rsidR="001E3DE0">
        <w:rPr>
          <w:rFonts w:ascii="仿宋" w:eastAsia="仿宋" w:hAnsi="仿宋" w:hint="eastAsia"/>
          <w:sz w:val="24"/>
        </w:rPr>
        <w:t>现金流量分析。用静态法进行现金流量分析，即不考虑油品</w:t>
      </w:r>
      <w:r w:rsidR="00B037F0">
        <w:rPr>
          <w:rFonts w:ascii="仿宋" w:eastAsia="仿宋" w:hAnsi="仿宋" w:hint="eastAsia"/>
          <w:sz w:val="24"/>
        </w:rPr>
        <w:t>进出</w:t>
      </w:r>
      <w:r w:rsidR="001E3DE0">
        <w:rPr>
          <w:rFonts w:ascii="仿宋" w:eastAsia="仿宋" w:hAnsi="仿宋" w:hint="eastAsia"/>
          <w:sz w:val="24"/>
        </w:rPr>
        <w:t>价格变动条件下的现金流量分析</w:t>
      </w:r>
      <w:r w:rsidR="00B037F0">
        <w:rPr>
          <w:rFonts w:ascii="仿宋" w:eastAsia="仿宋" w:hAnsi="仿宋" w:hint="eastAsia"/>
          <w:sz w:val="24"/>
        </w:rPr>
        <w:t>，并使用折现率折算成限值。</w:t>
      </w:r>
    </w:p>
    <w:p w14:paraId="5DDE12E8" w14:textId="390E3D31" w:rsidR="00C43D4A" w:rsidRDefault="00537FDD" w:rsidP="00537FDD">
      <w:pPr>
        <w:spacing w:line="520" w:lineRule="exact"/>
        <w:ind w:firstLineChars="200" w:firstLine="480"/>
        <w:rPr>
          <w:rFonts w:ascii="仿宋" w:eastAsia="仿宋" w:hAnsi="仿宋"/>
          <w:sz w:val="24"/>
        </w:rPr>
      </w:pPr>
      <w:r>
        <w:rPr>
          <w:rFonts w:ascii="仿宋" w:eastAsia="仿宋" w:hAnsi="仿宋" w:hint="eastAsia"/>
          <w:sz w:val="24"/>
        </w:rPr>
        <w:t>第</w:t>
      </w:r>
      <w:r w:rsidR="00ED0E1E">
        <w:rPr>
          <w:rFonts w:ascii="仿宋" w:eastAsia="仿宋" w:hAnsi="仿宋" w:hint="eastAsia"/>
          <w:sz w:val="24"/>
        </w:rPr>
        <w:t>二十</w:t>
      </w:r>
      <w:r>
        <w:rPr>
          <w:rFonts w:ascii="仿宋" w:eastAsia="仿宋" w:hAnsi="仿宋" w:hint="eastAsia"/>
          <w:sz w:val="24"/>
        </w:rPr>
        <w:t xml:space="preserve">条 </w:t>
      </w:r>
      <w:r w:rsidR="00C43D4A">
        <w:rPr>
          <w:rFonts w:ascii="仿宋" w:eastAsia="仿宋" w:hAnsi="仿宋" w:hint="eastAsia"/>
          <w:sz w:val="24"/>
        </w:rPr>
        <w:t>折现率为行业平均报酬率，采用资本资产定价模型计算，即：</w:t>
      </w:r>
    </w:p>
    <w:p w14:paraId="1A2536CA" w14:textId="264367B7" w:rsidR="00C43D4A" w:rsidRPr="00C43D4A" w:rsidRDefault="00C43D4A" w:rsidP="00B44B59">
      <w:pPr>
        <w:spacing w:line="520" w:lineRule="exact"/>
        <w:ind w:firstLineChars="200" w:firstLine="480"/>
        <w:rPr>
          <w:rFonts w:ascii="仿宋" w:eastAsia="仿宋" w:hAnsi="仿宋"/>
          <w:i/>
          <w:sz w:val="24"/>
        </w:rPr>
      </w:pPr>
      <m:oMathPara>
        <m:oMath>
          <m:r>
            <w:rPr>
              <w:rFonts w:ascii="Cambria Math" w:eastAsia="仿宋" w:hAnsi="Cambria Math" w:hint="eastAsia"/>
              <w:sz w:val="24"/>
            </w:rPr>
            <m:t>r</m:t>
          </m:r>
          <m:r>
            <w:rPr>
              <w:rFonts w:ascii="Cambria Math" w:eastAsia="仿宋" w:hAnsi="Cambria Math"/>
              <w:sz w:val="24"/>
            </w:rPr>
            <m:t>=</m:t>
          </m:r>
          <m:sSub>
            <m:sSubPr>
              <m:ctrlPr>
                <w:rPr>
                  <w:rFonts w:ascii="Cambria Math" w:eastAsia="仿宋" w:hAnsi="Cambria Math"/>
                  <w:i/>
                  <w:sz w:val="24"/>
                </w:rPr>
              </m:ctrlPr>
            </m:sSubPr>
            <m:e>
              <m:r>
                <w:rPr>
                  <w:rFonts w:ascii="Cambria Math" w:eastAsia="仿宋" w:hAnsi="Cambria Math" w:hint="eastAsia"/>
                  <w:sz w:val="24"/>
                </w:rPr>
                <m:t>r</m:t>
              </m:r>
            </m:e>
            <m:sub>
              <m:r>
                <w:rPr>
                  <w:rFonts w:ascii="Cambria Math" w:eastAsia="仿宋" w:hAnsi="Cambria Math" w:hint="eastAsia"/>
                  <w:sz w:val="24"/>
                </w:rPr>
                <m:t>0</m:t>
              </m:r>
            </m:sub>
          </m:sSub>
          <m:r>
            <w:rPr>
              <w:rFonts w:ascii="Cambria Math" w:eastAsia="仿宋" w:hAnsi="Cambria Math"/>
              <w:sz w:val="24"/>
            </w:rPr>
            <m:t>+β×</m:t>
          </m:r>
          <m:r>
            <w:rPr>
              <w:rFonts w:ascii="Cambria Math" w:eastAsia="仿宋" w:hAnsi="Cambria Math" w:hint="eastAsia"/>
              <w:sz w:val="24"/>
            </w:rPr>
            <m:t>（</m:t>
          </m:r>
          <m:sSub>
            <m:sSubPr>
              <m:ctrlPr>
                <w:rPr>
                  <w:rFonts w:ascii="Cambria Math" w:eastAsia="仿宋" w:hAnsi="Cambria Math"/>
                  <w:i/>
                  <w:sz w:val="24"/>
                </w:rPr>
              </m:ctrlPr>
            </m:sSubPr>
            <m:e>
              <m:r>
                <w:rPr>
                  <w:rFonts w:ascii="Cambria Math" w:eastAsia="仿宋" w:hAnsi="Cambria Math" w:hint="eastAsia"/>
                  <w:sz w:val="24"/>
                </w:rPr>
                <m:t>r</m:t>
              </m:r>
            </m:e>
            <m:sub>
              <m:r>
                <w:rPr>
                  <w:rFonts w:ascii="Cambria Math" w:eastAsia="仿宋" w:hAnsi="Cambria Math" w:hint="eastAsia"/>
                  <w:sz w:val="24"/>
                </w:rPr>
                <m:t>m</m:t>
              </m:r>
            </m:sub>
          </m:sSub>
          <m:r>
            <w:rPr>
              <w:rFonts w:ascii="Cambria Math" w:eastAsia="仿宋" w:hAnsi="Cambria Math"/>
              <w:sz w:val="24"/>
            </w:rPr>
            <m:t>-</m:t>
          </m:r>
          <m:sSub>
            <m:sSubPr>
              <m:ctrlPr>
                <w:rPr>
                  <w:rFonts w:ascii="Cambria Math" w:eastAsia="仿宋" w:hAnsi="Cambria Math"/>
                  <w:i/>
                  <w:sz w:val="24"/>
                </w:rPr>
              </m:ctrlPr>
            </m:sSubPr>
            <m:e>
              <m:r>
                <w:rPr>
                  <w:rFonts w:ascii="Cambria Math" w:eastAsia="仿宋" w:hAnsi="Cambria Math" w:hint="eastAsia"/>
                  <w:sz w:val="24"/>
                </w:rPr>
                <m:t>r</m:t>
              </m:r>
            </m:e>
            <m:sub>
              <m:eqArr>
                <m:eqArrPr>
                  <m:ctrlPr>
                    <w:rPr>
                      <w:rFonts w:ascii="Cambria Math" w:eastAsia="仿宋" w:hAnsi="Cambria Math"/>
                      <w:i/>
                      <w:sz w:val="24"/>
                    </w:rPr>
                  </m:ctrlPr>
                </m:eqArrPr>
                <m:e>
                  <m:r>
                    <w:rPr>
                      <w:rFonts w:ascii="Cambria Math" w:eastAsia="仿宋" w:hAnsi="Cambria Math"/>
                      <w:sz w:val="24"/>
                    </w:rPr>
                    <m:t>0</m:t>
                  </m:r>
                </m:e>
                <m:e/>
              </m:eqArr>
            </m:sub>
          </m:sSub>
          <m:r>
            <w:rPr>
              <w:rFonts w:ascii="Cambria Math" w:eastAsia="仿宋" w:hAnsi="Cambria Math" w:hint="eastAsia"/>
              <w:sz w:val="24"/>
            </w:rPr>
            <m:t>）</m:t>
          </m:r>
        </m:oMath>
      </m:oMathPara>
    </w:p>
    <w:p w14:paraId="02EE8F88" w14:textId="745C79CF" w:rsidR="00C43D4A" w:rsidRDefault="00C43D4A" w:rsidP="00B44B59">
      <w:pPr>
        <w:spacing w:line="520" w:lineRule="exact"/>
        <w:ind w:firstLineChars="200" w:firstLine="480"/>
        <w:rPr>
          <w:rFonts w:ascii="仿宋" w:eastAsia="仿宋" w:hAnsi="仿宋"/>
          <w:sz w:val="24"/>
        </w:rPr>
      </w:pPr>
      <w:r>
        <w:rPr>
          <w:rFonts w:ascii="仿宋" w:eastAsia="仿宋" w:hAnsi="仿宋" w:hint="eastAsia"/>
          <w:sz w:val="24"/>
        </w:rPr>
        <w:t>式中：r——折现率</w:t>
      </w:r>
    </w:p>
    <w:p w14:paraId="775F51DB" w14:textId="51304EFC" w:rsidR="00537FDD" w:rsidRDefault="00B97E44" w:rsidP="00C43D4A">
      <w:pPr>
        <w:spacing w:line="520" w:lineRule="exact"/>
        <w:ind w:firstLineChars="200" w:firstLine="480"/>
        <w:rPr>
          <w:rFonts w:ascii="仿宋" w:eastAsia="仿宋" w:hAnsi="仿宋"/>
          <w:sz w:val="24"/>
        </w:rPr>
      </w:pPr>
      <m:oMath>
        <m:sSub>
          <m:sSubPr>
            <m:ctrlPr>
              <w:rPr>
                <w:rFonts w:ascii="Cambria Math" w:eastAsia="仿宋" w:hAnsi="Cambria Math"/>
                <w:i/>
                <w:sz w:val="24"/>
              </w:rPr>
            </m:ctrlPr>
          </m:sSubPr>
          <m:e>
            <m:r>
              <w:rPr>
                <w:rFonts w:ascii="Cambria Math" w:eastAsia="仿宋" w:hAnsi="Cambria Math"/>
                <w:sz w:val="24"/>
              </w:rPr>
              <m:t>R</m:t>
            </m:r>
          </m:e>
          <m:sub>
            <m:eqArr>
              <m:eqArrPr>
                <m:ctrlPr>
                  <w:rPr>
                    <w:rFonts w:ascii="Cambria Math" w:eastAsia="仿宋" w:hAnsi="Cambria Math"/>
                    <w:i/>
                    <w:sz w:val="24"/>
                  </w:rPr>
                </m:ctrlPr>
              </m:eqArrPr>
              <m:e>
                <m:r>
                  <w:rPr>
                    <w:rFonts w:ascii="Cambria Math" w:eastAsia="仿宋" w:hAnsi="Cambria Math"/>
                    <w:sz w:val="24"/>
                  </w:rPr>
                  <m:t>0</m:t>
                </m:r>
              </m:e>
              <m:e/>
            </m:eqArr>
          </m:sub>
        </m:sSub>
      </m:oMath>
      <w:r w:rsidR="00C43D4A">
        <w:rPr>
          <w:rFonts w:ascii="仿宋" w:eastAsia="仿宋" w:hAnsi="仿宋" w:hint="eastAsia"/>
          <w:sz w:val="24"/>
        </w:rPr>
        <w:t>——安全利率或无风险报酬率，采用一年前银行存款利率或国债利率</w:t>
      </w:r>
    </w:p>
    <w:p w14:paraId="03388D48" w14:textId="4EFF1ECC" w:rsidR="00C43D4A" w:rsidRDefault="00537FDD" w:rsidP="00537FDD">
      <w:pPr>
        <w:spacing w:line="520" w:lineRule="exact"/>
        <w:ind w:leftChars="229" w:left="567" w:hangingChars="36" w:hanging="86"/>
        <w:rPr>
          <w:rFonts w:ascii="仿宋" w:eastAsia="仿宋" w:hAnsi="仿宋"/>
          <w:sz w:val="24"/>
        </w:rPr>
      </w:pPr>
      <m:oMath>
        <m:r>
          <w:rPr>
            <w:rFonts w:ascii="Cambria Math" w:eastAsia="仿宋" w:hAnsi="Cambria Math"/>
            <w:sz w:val="24"/>
          </w:rPr>
          <m:t>β</m:t>
        </m:r>
      </m:oMath>
      <w:r>
        <w:rPr>
          <w:rFonts w:ascii="仿宋" w:eastAsia="仿宋" w:hAnsi="仿宋" w:hint="eastAsia"/>
          <w:sz w:val="24"/>
        </w:rPr>
        <w:t>——风险系数，通过同花顺或wind网站信息确定</w:t>
      </w:r>
    </w:p>
    <w:p w14:paraId="2C4D5865" w14:textId="4E27EA12" w:rsidR="00537FDD" w:rsidRDefault="00B97E44" w:rsidP="00537FDD">
      <w:pPr>
        <w:spacing w:line="520" w:lineRule="exact"/>
        <w:ind w:leftChars="229" w:left="567" w:hangingChars="36" w:hanging="86"/>
        <w:rPr>
          <w:rFonts w:ascii="仿宋" w:eastAsia="仿宋" w:hAnsi="仿宋"/>
          <w:sz w:val="24"/>
        </w:rPr>
      </w:pPr>
      <m:oMath>
        <m:sSub>
          <m:sSubPr>
            <m:ctrlPr>
              <w:rPr>
                <w:rFonts w:ascii="Cambria Math" w:eastAsia="仿宋" w:hAnsi="Cambria Math"/>
                <w:i/>
                <w:sz w:val="24"/>
              </w:rPr>
            </m:ctrlPr>
          </m:sSubPr>
          <m:e>
            <m:r>
              <w:rPr>
                <w:rFonts w:ascii="Cambria Math" w:eastAsia="仿宋" w:hAnsi="Cambria Math" w:hint="eastAsia"/>
                <w:sz w:val="24"/>
              </w:rPr>
              <m:t>r</m:t>
            </m:r>
          </m:e>
          <m:sub>
            <m:r>
              <w:rPr>
                <w:rFonts w:ascii="Cambria Math" w:eastAsia="仿宋" w:hAnsi="Cambria Math" w:hint="eastAsia"/>
                <w:sz w:val="24"/>
              </w:rPr>
              <m:t>m</m:t>
            </m:r>
          </m:sub>
        </m:sSub>
      </m:oMath>
      <w:r w:rsidR="00537FDD">
        <w:rPr>
          <w:rFonts w:ascii="仿宋" w:eastAsia="仿宋" w:hAnsi="仿宋" w:hint="eastAsia"/>
          <w:sz w:val="24"/>
        </w:rPr>
        <w:t>——市场平均报酬率</w:t>
      </w:r>
    </w:p>
    <w:p w14:paraId="0B2B5E01" w14:textId="77777777" w:rsidR="00915E4B" w:rsidRDefault="00B911BA" w:rsidP="00537FDD">
      <w:pPr>
        <w:spacing w:line="520" w:lineRule="exact"/>
        <w:ind w:leftChars="229" w:left="567" w:hangingChars="36" w:hanging="86"/>
        <w:rPr>
          <w:rFonts w:ascii="仿宋" w:eastAsia="仿宋" w:hAnsi="仿宋"/>
          <w:sz w:val="24"/>
        </w:rPr>
      </w:pPr>
      <w:r>
        <w:rPr>
          <w:rFonts w:ascii="仿宋" w:eastAsia="仿宋" w:hAnsi="仿宋" w:hint="eastAsia"/>
          <w:sz w:val="24"/>
        </w:rPr>
        <w:t>第二十条 加油站计量。</w:t>
      </w:r>
    </w:p>
    <w:p w14:paraId="4FB07C92" w14:textId="77777777" w:rsidR="00915E4B" w:rsidRDefault="00B911BA" w:rsidP="00915E4B">
      <w:pPr>
        <w:spacing w:line="520" w:lineRule="exact"/>
        <w:ind w:firstLineChars="141" w:firstLine="338"/>
        <w:rPr>
          <w:rFonts w:ascii="仿宋" w:eastAsia="仿宋" w:hAnsi="仿宋"/>
          <w:sz w:val="24"/>
        </w:rPr>
      </w:pPr>
      <w:r>
        <w:rPr>
          <w:rFonts w:ascii="仿宋" w:eastAsia="仿宋" w:hAnsi="仿宋" w:hint="eastAsia"/>
          <w:sz w:val="24"/>
        </w:rPr>
        <w:t>1</w:t>
      </w:r>
      <w:r>
        <w:rPr>
          <w:rFonts w:ascii="仿宋" w:eastAsia="仿宋" w:hAnsi="仿宋"/>
          <w:sz w:val="24"/>
        </w:rPr>
        <w:t>.</w:t>
      </w:r>
      <w:r w:rsidR="00915E4B">
        <w:rPr>
          <w:rFonts w:ascii="仿宋" w:eastAsia="仿宋" w:hAnsi="仿宋" w:hint="eastAsia"/>
          <w:sz w:val="24"/>
        </w:rPr>
        <w:t>进货计量。进货计量分为采用体积计量方式和重量计量方式，体积计量单位有立方米、升、桶。</w:t>
      </w:r>
    </w:p>
    <w:p w14:paraId="148AE321" w14:textId="19CDE2CA" w:rsidR="00B911BA" w:rsidRDefault="00915E4B" w:rsidP="00915E4B">
      <w:pPr>
        <w:spacing w:line="520" w:lineRule="exact"/>
        <w:ind w:firstLineChars="141" w:firstLine="338"/>
        <w:rPr>
          <w:rFonts w:ascii="仿宋" w:eastAsia="仿宋" w:hAnsi="仿宋"/>
          <w:sz w:val="24"/>
        </w:rPr>
      </w:pPr>
      <w:r>
        <w:rPr>
          <w:rFonts w:ascii="仿宋" w:eastAsia="仿宋" w:hAnsi="仿宋" w:hint="eastAsia"/>
          <w:sz w:val="24"/>
        </w:rPr>
        <w:t>加油站一般采用体积计量方式，采用立方米或升为计量单位。</w:t>
      </w:r>
    </w:p>
    <w:p w14:paraId="0A821569" w14:textId="244A9DC9" w:rsidR="00915E4B" w:rsidRDefault="00915E4B" w:rsidP="00915E4B">
      <w:pPr>
        <w:spacing w:line="520" w:lineRule="exact"/>
        <w:ind w:firstLineChars="141" w:firstLine="338"/>
        <w:rPr>
          <w:rFonts w:ascii="仿宋" w:eastAsia="仿宋" w:hAnsi="仿宋"/>
          <w:sz w:val="24"/>
        </w:rPr>
      </w:pPr>
      <w:r>
        <w:rPr>
          <w:rFonts w:ascii="仿宋" w:eastAsia="仿宋" w:hAnsi="仿宋" w:hint="eastAsia"/>
          <w:sz w:val="24"/>
        </w:rPr>
        <w:t>小批量油品进货采用按重量计量，计量单位</w:t>
      </w:r>
      <w:r w:rsidR="00B17286">
        <w:rPr>
          <w:rFonts w:ascii="仿宋" w:eastAsia="仿宋" w:hAnsi="仿宋" w:hint="eastAsia"/>
          <w:sz w:val="24"/>
        </w:rPr>
        <w:t>公斤或吨。</w:t>
      </w:r>
    </w:p>
    <w:p w14:paraId="5D93F651" w14:textId="0E96B931" w:rsidR="00B17286" w:rsidRDefault="00B17286" w:rsidP="00915E4B">
      <w:pPr>
        <w:spacing w:line="520" w:lineRule="exact"/>
        <w:ind w:firstLineChars="141" w:firstLine="338"/>
        <w:rPr>
          <w:rFonts w:ascii="仿宋" w:eastAsia="仿宋" w:hAnsi="仿宋"/>
          <w:sz w:val="24"/>
        </w:rPr>
      </w:pPr>
      <w:r>
        <w:rPr>
          <w:rFonts w:ascii="仿宋" w:eastAsia="仿宋" w:hAnsi="仿宋" w:hint="eastAsia"/>
          <w:sz w:val="24"/>
        </w:rPr>
        <w:t>体积、质量计量单位的换算关系为：</w:t>
      </w:r>
    </w:p>
    <w:p w14:paraId="474B41ED" w14:textId="5FA580A6" w:rsidR="00B17286" w:rsidRPr="00B17286" w:rsidRDefault="00B17286" w:rsidP="00B17286">
      <w:pPr>
        <w:spacing w:line="1000" w:lineRule="exact"/>
        <w:ind w:firstLineChars="141" w:firstLine="296"/>
        <w:rPr>
          <w:rFonts w:ascii="仿宋" w:eastAsia="仿宋" w:hAnsi="仿宋"/>
          <w:szCs w:val="21"/>
        </w:rPr>
      </w:pPr>
      <m:oMathPara>
        <m:oMath>
          <m:r>
            <w:rPr>
              <w:rFonts w:ascii="Cambria Math" w:eastAsia="仿宋" w:hAnsi="Cambria Math" w:hint="eastAsia"/>
              <w:szCs w:val="21"/>
            </w:rPr>
            <m:t>V</m:t>
          </m:r>
          <m:r>
            <w:rPr>
              <w:rFonts w:ascii="Cambria Math" w:eastAsia="仿宋" w:hAnsi="Cambria Math"/>
              <w:szCs w:val="21"/>
            </w:rPr>
            <m:t>=</m:t>
          </m:r>
          <m:f>
            <m:fPr>
              <m:ctrlPr>
                <w:rPr>
                  <w:rFonts w:ascii="Cambria Math" w:eastAsia="仿宋" w:hAnsi="Cambria Math"/>
                  <w:i/>
                  <w:szCs w:val="21"/>
                </w:rPr>
              </m:ctrlPr>
            </m:fPr>
            <m:num>
              <m:r>
                <w:rPr>
                  <w:rFonts w:ascii="Cambria Math" w:eastAsia="仿宋" w:hAnsi="Cambria Math" w:hint="eastAsia"/>
                  <w:szCs w:val="21"/>
                </w:rPr>
                <m:t>m</m:t>
              </m:r>
            </m:num>
            <m:den>
              <m:r>
                <w:rPr>
                  <w:rFonts w:ascii="Cambria Math" w:eastAsia="仿宋" w:hAnsi="Cambria Math"/>
                  <w:szCs w:val="21"/>
                </w:rPr>
                <m:t>ρ</m:t>
              </m:r>
            </m:den>
          </m:f>
        </m:oMath>
      </m:oMathPara>
    </w:p>
    <w:p w14:paraId="6B454229" w14:textId="055F3747" w:rsidR="00B17286" w:rsidRDefault="00B17286" w:rsidP="00915E4B">
      <w:pPr>
        <w:spacing w:line="520" w:lineRule="exact"/>
        <w:ind w:firstLineChars="141" w:firstLine="338"/>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销售计量。销售计量采用体积单位，以升为计量单位。</w:t>
      </w:r>
    </w:p>
    <w:p w14:paraId="30D84109" w14:textId="7051CEC5" w:rsidR="00B17286" w:rsidRDefault="00B17286" w:rsidP="00915E4B">
      <w:pPr>
        <w:spacing w:line="520" w:lineRule="exact"/>
        <w:ind w:firstLineChars="141" w:firstLine="338"/>
        <w:rPr>
          <w:rFonts w:ascii="仿宋" w:eastAsia="仿宋" w:hAnsi="仿宋"/>
          <w:sz w:val="24"/>
        </w:rPr>
      </w:pPr>
      <w:r>
        <w:rPr>
          <w:rFonts w:ascii="仿宋" w:eastAsia="仿宋" w:hAnsi="仿宋" w:hint="eastAsia"/>
          <w:sz w:val="24"/>
        </w:rPr>
        <w:t>3</w:t>
      </w:r>
      <w:r>
        <w:rPr>
          <w:rFonts w:ascii="仿宋" w:eastAsia="仿宋" w:hAnsi="仿宋"/>
          <w:sz w:val="24"/>
        </w:rPr>
        <w:t>.</w:t>
      </w:r>
      <w:r>
        <w:rPr>
          <w:rFonts w:ascii="仿宋" w:eastAsia="仿宋" w:hAnsi="仿宋" w:hint="eastAsia"/>
          <w:sz w:val="24"/>
        </w:rPr>
        <w:t>损耗。油品损耗包括吨升转换损耗、</w:t>
      </w:r>
      <w:r w:rsidR="00073C21">
        <w:rPr>
          <w:rFonts w:ascii="仿宋" w:eastAsia="仿宋" w:hAnsi="仿宋" w:hint="eastAsia"/>
          <w:sz w:val="24"/>
        </w:rPr>
        <w:t>运输损耗、零售损耗、清罐损耗。加油站综合损耗率不低于0</w:t>
      </w:r>
      <w:r w:rsidR="00073C21">
        <w:rPr>
          <w:rFonts w:ascii="仿宋" w:eastAsia="仿宋" w:hAnsi="仿宋"/>
          <w:sz w:val="24"/>
        </w:rPr>
        <w:t>.3%</w:t>
      </w:r>
      <w:r w:rsidR="00073C21">
        <w:rPr>
          <w:rFonts w:ascii="仿宋" w:eastAsia="仿宋" w:hAnsi="仿宋" w:hint="eastAsia"/>
          <w:sz w:val="24"/>
        </w:rPr>
        <w:t>。</w:t>
      </w:r>
    </w:p>
    <w:p w14:paraId="0D764153" w14:textId="531BAC2C" w:rsidR="00256185" w:rsidRDefault="00256185" w:rsidP="00915E4B">
      <w:pPr>
        <w:spacing w:line="520" w:lineRule="exact"/>
        <w:ind w:firstLineChars="141" w:firstLine="338"/>
        <w:rPr>
          <w:rFonts w:ascii="仿宋" w:eastAsia="仿宋" w:hAnsi="仿宋"/>
          <w:sz w:val="24"/>
        </w:rPr>
      </w:pPr>
      <w:r>
        <w:rPr>
          <w:rFonts w:ascii="仿宋" w:eastAsia="仿宋" w:hAnsi="仿宋" w:hint="eastAsia"/>
          <w:sz w:val="24"/>
        </w:rPr>
        <w:t>第二十一条 收入计算。收入计算包括油品销售收入、非油品销售收入计算两部分。</w:t>
      </w:r>
    </w:p>
    <w:p w14:paraId="67A9086C" w14:textId="49B4A69D" w:rsidR="00256185" w:rsidRDefault="00256185" w:rsidP="00915E4B">
      <w:pPr>
        <w:spacing w:line="520" w:lineRule="exact"/>
        <w:ind w:firstLineChars="141" w:firstLine="338"/>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油品收入按照油品种类分别计算。油品种类包括0</w:t>
      </w:r>
      <w:r>
        <w:rPr>
          <w:rFonts w:ascii="仿宋" w:eastAsia="仿宋" w:hAnsi="仿宋"/>
          <w:sz w:val="24"/>
        </w:rPr>
        <w:t>#</w:t>
      </w:r>
      <w:r>
        <w:rPr>
          <w:rFonts w:ascii="仿宋" w:eastAsia="仿宋" w:hAnsi="仿宋" w:hint="eastAsia"/>
          <w:sz w:val="24"/>
        </w:rPr>
        <w:t>柴油、9</w:t>
      </w:r>
      <w:r>
        <w:rPr>
          <w:rFonts w:ascii="仿宋" w:eastAsia="仿宋" w:hAnsi="仿宋"/>
          <w:sz w:val="24"/>
        </w:rPr>
        <w:t>2#</w:t>
      </w:r>
      <w:r>
        <w:rPr>
          <w:rFonts w:ascii="仿宋" w:eastAsia="仿宋" w:hAnsi="仿宋" w:hint="eastAsia"/>
          <w:sz w:val="24"/>
        </w:rPr>
        <w:t>汽油、9</w:t>
      </w:r>
      <w:r>
        <w:rPr>
          <w:rFonts w:ascii="仿宋" w:eastAsia="仿宋" w:hAnsi="仿宋"/>
          <w:sz w:val="24"/>
        </w:rPr>
        <w:t>5#</w:t>
      </w:r>
      <w:r>
        <w:rPr>
          <w:rFonts w:ascii="仿宋" w:eastAsia="仿宋" w:hAnsi="仿宋" w:hint="eastAsia"/>
          <w:sz w:val="24"/>
        </w:rPr>
        <w:t>汽油、9</w:t>
      </w:r>
      <w:r>
        <w:rPr>
          <w:rFonts w:ascii="仿宋" w:eastAsia="仿宋" w:hAnsi="仿宋"/>
          <w:sz w:val="24"/>
        </w:rPr>
        <w:t>8#</w:t>
      </w:r>
      <w:r>
        <w:rPr>
          <w:rFonts w:ascii="仿宋" w:eastAsia="仿宋" w:hAnsi="仿宋" w:hint="eastAsia"/>
          <w:sz w:val="24"/>
        </w:rPr>
        <w:t>汽油。汽油根据各加油站所在区域不同，对油品种类有不同情况，如需要区别加乙醇汽油还是无乙醇汽油。</w:t>
      </w:r>
    </w:p>
    <w:p w14:paraId="78374DEA" w14:textId="51E0A6A9" w:rsidR="00D45DB3" w:rsidRDefault="00256185" w:rsidP="00D45DB3">
      <w:pPr>
        <w:spacing w:line="520" w:lineRule="exact"/>
        <w:ind w:firstLineChars="141" w:firstLine="338"/>
        <w:rPr>
          <w:rFonts w:ascii="仿宋" w:eastAsia="仿宋" w:hAnsi="仿宋" w:hint="eastAsia"/>
          <w:sz w:val="24"/>
        </w:rPr>
      </w:pPr>
      <w:r>
        <w:rPr>
          <w:rFonts w:ascii="仿宋" w:eastAsia="仿宋" w:hAnsi="仿宋" w:hint="eastAsia"/>
          <w:sz w:val="24"/>
        </w:rPr>
        <w:t>油品价格以评估基准日（价值时点）的价格水平为准。</w:t>
      </w:r>
    </w:p>
    <w:p w14:paraId="4FD80586" w14:textId="263F083E" w:rsidR="00256185" w:rsidRDefault="00256185" w:rsidP="00915E4B">
      <w:pPr>
        <w:spacing w:line="520" w:lineRule="exact"/>
        <w:ind w:firstLineChars="141" w:firstLine="338"/>
        <w:rPr>
          <w:rFonts w:ascii="仿宋" w:eastAsia="仿宋" w:hAnsi="仿宋"/>
          <w:sz w:val="24"/>
        </w:rPr>
      </w:pPr>
      <w:r>
        <w:rPr>
          <w:rFonts w:ascii="仿宋" w:eastAsia="仿宋" w:hAnsi="仿宋"/>
          <w:sz w:val="24"/>
        </w:rPr>
        <w:t>2.</w:t>
      </w:r>
      <w:r>
        <w:rPr>
          <w:rFonts w:ascii="仿宋" w:eastAsia="仿宋" w:hAnsi="仿宋" w:hint="eastAsia"/>
          <w:sz w:val="24"/>
        </w:rPr>
        <w:t>非油品收入按照入站非油品经营许可合同</w:t>
      </w:r>
      <w:r w:rsidR="00D45DB3">
        <w:rPr>
          <w:rFonts w:ascii="仿宋" w:eastAsia="仿宋" w:hAnsi="仿宋" w:hint="eastAsia"/>
          <w:sz w:val="24"/>
        </w:rPr>
        <w:t>经营的</w:t>
      </w:r>
      <w:r>
        <w:rPr>
          <w:rFonts w:ascii="仿宋" w:eastAsia="仿宋" w:hAnsi="仿宋" w:hint="eastAsia"/>
          <w:sz w:val="24"/>
        </w:rPr>
        <w:t>，</w:t>
      </w:r>
      <w:r w:rsidR="00D45DB3">
        <w:rPr>
          <w:rFonts w:ascii="仿宋" w:eastAsia="仿宋" w:hAnsi="仿宋" w:hint="eastAsia"/>
          <w:sz w:val="24"/>
        </w:rPr>
        <w:t>合同期内根据合同约定</w:t>
      </w:r>
      <w:r>
        <w:rPr>
          <w:rFonts w:ascii="仿宋" w:eastAsia="仿宋" w:hAnsi="仿宋" w:hint="eastAsia"/>
          <w:sz w:val="24"/>
        </w:rPr>
        <w:t>将归属于加油加气站的收入部分进行收入核定</w:t>
      </w:r>
      <w:r w:rsidR="00D45DB3">
        <w:rPr>
          <w:rFonts w:ascii="仿宋" w:eastAsia="仿宋" w:hAnsi="仿宋" w:hint="eastAsia"/>
          <w:sz w:val="24"/>
        </w:rPr>
        <w:t>；合同期外按照市场租金核定</w:t>
      </w:r>
      <w:r>
        <w:rPr>
          <w:rFonts w:ascii="仿宋" w:eastAsia="仿宋" w:hAnsi="仿宋" w:hint="eastAsia"/>
          <w:sz w:val="24"/>
        </w:rPr>
        <w:t>。</w:t>
      </w:r>
    </w:p>
    <w:p w14:paraId="648543A3" w14:textId="0C27FC27" w:rsidR="00256185" w:rsidRPr="00256185" w:rsidRDefault="00256185" w:rsidP="00915E4B">
      <w:pPr>
        <w:spacing w:line="520" w:lineRule="exact"/>
        <w:ind w:firstLineChars="141" w:firstLine="338"/>
        <w:rPr>
          <w:rFonts w:ascii="仿宋" w:eastAsia="仿宋" w:hAnsi="仿宋" w:hint="eastAsia"/>
          <w:sz w:val="24"/>
        </w:rPr>
      </w:pPr>
      <w:r>
        <w:rPr>
          <w:rFonts w:ascii="仿宋" w:eastAsia="仿宋" w:hAnsi="仿宋" w:hint="eastAsia"/>
          <w:sz w:val="24"/>
        </w:rPr>
        <w:t>采用租赁方式的，按照租金方式核定收入。</w:t>
      </w:r>
    </w:p>
    <w:p w14:paraId="364891BD" w14:textId="6BA8E824" w:rsidR="00256185" w:rsidRDefault="00256185" w:rsidP="00915E4B">
      <w:pPr>
        <w:spacing w:line="520" w:lineRule="exact"/>
        <w:ind w:firstLineChars="141" w:firstLine="338"/>
        <w:rPr>
          <w:rFonts w:ascii="仿宋" w:eastAsia="仿宋" w:hAnsi="仿宋"/>
          <w:sz w:val="24"/>
        </w:rPr>
      </w:pPr>
      <w:r>
        <w:rPr>
          <w:rFonts w:ascii="仿宋" w:eastAsia="仿宋" w:hAnsi="仿宋" w:hint="eastAsia"/>
          <w:sz w:val="24"/>
        </w:rPr>
        <w:t>第二十二条 经营成本。经营成本</w:t>
      </w:r>
      <w:r w:rsidR="00D45DB3">
        <w:rPr>
          <w:rFonts w:ascii="仿宋" w:eastAsia="仿宋" w:hAnsi="仿宋" w:hint="eastAsia"/>
          <w:sz w:val="24"/>
        </w:rPr>
        <w:t>包括油品成本和经营费用。</w:t>
      </w:r>
    </w:p>
    <w:p w14:paraId="49DE984D" w14:textId="7EE5EAEC" w:rsidR="00D45DB3" w:rsidRDefault="00D45DB3" w:rsidP="00915E4B">
      <w:pPr>
        <w:spacing w:line="520" w:lineRule="exact"/>
        <w:ind w:firstLineChars="141" w:firstLine="338"/>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油品成本按照不同种类分别核算，价格采用评估基准日（价值时点）的价格水平。</w:t>
      </w:r>
    </w:p>
    <w:p w14:paraId="5EF86CA0" w14:textId="77777777" w:rsidR="00B97E44" w:rsidRDefault="00D45DB3" w:rsidP="00915E4B">
      <w:pPr>
        <w:spacing w:line="520" w:lineRule="exact"/>
        <w:ind w:firstLineChars="141" w:firstLine="338"/>
        <w:rPr>
          <w:rFonts w:ascii="仿宋" w:eastAsia="仿宋" w:hAnsi="仿宋"/>
          <w:sz w:val="24"/>
        </w:rPr>
      </w:pPr>
      <w:r>
        <w:rPr>
          <w:rFonts w:ascii="仿宋" w:eastAsia="仿宋" w:hAnsi="仿宋"/>
          <w:sz w:val="24"/>
        </w:rPr>
        <w:t>2.</w:t>
      </w:r>
      <w:r>
        <w:rPr>
          <w:rFonts w:ascii="仿宋" w:eastAsia="仿宋" w:hAnsi="仿宋" w:hint="eastAsia"/>
          <w:sz w:val="24"/>
        </w:rPr>
        <w:t>经营费用。包括管理费用、销售费用、财务费用。其中：</w:t>
      </w:r>
    </w:p>
    <w:p w14:paraId="21032DD0" w14:textId="298536DB" w:rsidR="00D45DB3" w:rsidRDefault="00B97E44" w:rsidP="00915E4B">
      <w:pPr>
        <w:spacing w:line="520" w:lineRule="exact"/>
        <w:ind w:firstLineChars="141" w:firstLine="338"/>
        <w:rPr>
          <w:rFonts w:ascii="仿宋" w:eastAsia="仿宋" w:hAnsi="仿宋"/>
          <w:sz w:val="24"/>
        </w:rPr>
      </w:pPr>
      <w:r>
        <w:rPr>
          <w:rFonts w:ascii="仿宋" w:eastAsia="仿宋" w:hAnsi="仿宋" w:hint="eastAsia"/>
          <w:sz w:val="24"/>
        </w:rPr>
        <w:t>（1）</w:t>
      </w:r>
      <w:r w:rsidR="00D45DB3">
        <w:rPr>
          <w:rFonts w:ascii="仿宋" w:eastAsia="仿宋" w:hAnsi="仿宋" w:hint="eastAsia"/>
          <w:sz w:val="24"/>
        </w:rPr>
        <w:t>已办加油卡未加油部分为加油加气站的经营负债，应按照1个年度进行</w:t>
      </w:r>
      <w:r w:rsidR="00D45DB3">
        <w:rPr>
          <w:rFonts w:ascii="仿宋" w:eastAsia="仿宋" w:hAnsi="仿宋" w:hint="eastAsia"/>
          <w:sz w:val="24"/>
        </w:rPr>
        <w:lastRenderedPageBreak/>
        <w:t>分摊纳入油品成本。</w:t>
      </w:r>
    </w:p>
    <w:p w14:paraId="76963BAF" w14:textId="5ADBEDD6" w:rsidR="00B97E44" w:rsidRPr="00B97E44" w:rsidRDefault="00B97E44" w:rsidP="00915E4B">
      <w:pPr>
        <w:spacing w:line="520" w:lineRule="exact"/>
        <w:ind w:firstLineChars="141" w:firstLine="338"/>
        <w:rPr>
          <w:rFonts w:ascii="仿宋" w:eastAsia="仿宋" w:hAnsi="仿宋" w:hint="eastAsia"/>
          <w:sz w:val="24"/>
        </w:rPr>
      </w:pPr>
      <w:r>
        <w:rPr>
          <w:rFonts w:ascii="仿宋" w:eastAsia="仿宋" w:hAnsi="仿宋" w:hint="eastAsia"/>
          <w:sz w:val="24"/>
        </w:rPr>
        <w:t>（2）房屋设备折旧费不作为成本费用扣除。</w:t>
      </w:r>
    </w:p>
    <w:p w14:paraId="26D067E1" w14:textId="77777777" w:rsidR="00B97E44" w:rsidRDefault="00D45DB3" w:rsidP="00915E4B">
      <w:pPr>
        <w:spacing w:line="520" w:lineRule="exact"/>
        <w:ind w:firstLineChars="141" w:firstLine="338"/>
        <w:rPr>
          <w:rFonts w:ascii="仿宋" w:eastAsia="仿宋" w:hAnsi="仿宋"/>
          <w:sz w:val="24"/>
        </w:rPr>
      </w:pPr>
      <w:r>
        <w:rPr>
          <w:rFonts w:ascii="仿宋" w:eastAsia="仿宋" w:hAnsi="仿宋" w:hint="eastAsia"/>
          <w:sz w:val="24"/>
        </w:rPr>
        <w:t>第二十三条 税金。加油加气站的税金种类包括</w:t>
      </w:r>
      <w:r w:rsidR="00B97E44">
        <w:rPr>
          <w:rFonts w:ascii="仿宋" w:eastAsia="仿宋" w:hAnsi="仿宋" w:hint="eastAsia"/>
          <w:sz w:val="24"/>
        </w:rPr>
        <w:t>增值税及其附加、企业所得税。</w:t>
      </w:r>
    </w:p>
    <w:p w14:paraId="24C08368" w14:textId="4E0E1C2A" w:rsidR="00D45DB3" w:rsidRDefault="00B97E44" w:rsidP="00915E4B">
      <w:pPr>
        <w:spacing w:line="520" w:lineRule="exact"/>
        <w:ind w:firstLineChars="141" w:firstLine="338"/>
        <w:rPr>
          <w:rFonts w:ascii="仿宋" w:eastAsia="仿宋" w:hAnsi="仿宋" w:hint="eastAsia"/>
          <w:sz w:val="24"/>
        </w:rPr>
      </w:pPr>
      <w:r>
        <w:rPr>
          <w:rFonts w:ascii="仿宋" w:eastAsia="仿宋" w:hAnsi="仿宋" w:hint="eastAsia"/>
          <w:sz w:val="24"/>
        </w:rPr>
        <w:t>第二十四条 利润。利润应为归属于全部资产的利润。利润率按照加油加气站的社会平均利润率计算。</w:t>
      </w:r>
    </w:p>
    <w:p w14:paraId="522290A7" w14:textId="2F2367C1" w:rsidR="00B037F0" w:rsidRPr="00C804B9" w:rsidRDefault="00C804B9" w:rsidP="00B44B59">
      <w:pPr>
        <w:spacing w:line="520" w:lineRule="exact"/>
        <w:ind w:firstLineChars="200" w:firstLine="480"/>
        <w:rPr>
          <w:rFonts w:ascii="黑体" w:eastAsia="黑体" w:hAnsi="黑体"/>
          <w:sz w:val="24"/>
        </w:rPr>
      </w:pPr>
      <w:r w:rsidRPr="00C804B9">
        <w:rPr>
          <w:rFonts w:ascii="黑体" w:eastAsia="黑体" w:hAnsi="黑体" w:hint="eastAsia"/>
          <w:sz w:val="24"/>
        </w:rPr>
        <w:t>第</w:t>
      </w:r>
      <w:r w:rsidR="00563E3F">
        <w:rPr>
          <w:rFonts w:ascii="黑体" w:eastAsia="黑体" w:hAnsi="黑体" w:hint="eastAsia"/>
          <w:sz w:val="24"/>
        </w:rPr>
        <w:t>七</w:t>
      </w:r>
      <w:r w:rsidRPr="00C804B9">
        <w:rPr>
          <w:rFonts w:ascii="黑体" w:eastAsia="黑体" w:hAnsi="黑体" w:hint="eastAsia"/>
          <w:sz w:val="24"/>
        </w:rPr>
        <w:t>章 附则</w:t>
      </w:r>
    </w:p>
    <w:p w14:paraId="1A64865D" w14:textId="68EF124D" w:rsidR="00C804B9" w:rsidRDefault="00C804B9" w:rsidP="00C804B9">
      <w:pPr>
        <w:spacing w:line="520" w:lineRule="exact"/>
        <w:ind w:firstLineChars="200" w:firstLine="480"/>
        <w:rPr>
          <w:rFonts w:ascii="仿宋" w:eastAsia="仿宋" w:hAnsi="仿宋"/>
          <w:sz w:val="24"/>
        </w:rPr>
      </w:pPr>
      <w:r>
        <w:rPr>
          <w:rFonts w:ascii="仿宋" w:eastAsia="仿宋" w:hAnsi="仿宋" w:hint="eastAsia"/>
          <w:sz w:val="24"/>
        </w:rPr>
        <w:t>第</w:t>
      </w:r>
      <w:r w:rsidR="00BD132F">
        <w:rPr>
          <w:rFonts w:ascii="仿宋" w:eastAsia="仿宋" w:hAnsi="仿宋" w:hint="eastAsia"/>
          <w:sz w:val="24"/>
        </w:rPr>
        <w:t>二十</w:t>
      </w:r>
      <w:r w:rsidR="00B97E44">
        <w:rPr>
          <w:rFonts w:ascii="仿宋" w:eastAsia="仿宋" w:hAnsi="仿宋" w:hint="eastAsia"/>
          <w:sz w:val="24"/>
        </w:rPr>
        <w:t>五</w:t>
      </w:r>
      <w:r>
        <w:rPr>
          <w:rFonts w:ascii="仿宋" w:eastAsia="仿宋" w:hAnsi="仿宋" w:hint="eastAsia"/>
          <w:sz w:val="24"/>
        </w:rPr>
        <w:t>条 本规则由公司信息技术部负责解释。</w:t>
      </w:r>
    </w:p>
    <w:p w14:paraId="15587A7C" w14:textId="1E6D3467" w:rsidR="00C804B9" w:rsidRDefault="00C804B9" w:rsidP="00B44B59">
      <w:pPr>
        <w:spacing w:line="520" w:lineRule="exact"/>
        <w:ind w:firstLineChars="200" w:firstLine="480"/>
        <w:rPr>
          <w:rFonts w:ascii="仿宋" w:eastAsia="仿宋" w:hAnsi="仿宋"/>
          <w:sz w:val="24"/>
        </w:rPr>
      </w:pPr>
      <w:r>
        <w:rPr>
          <w:rFonts w:ascii="仿宋" w:eastAsia="仿宋" w:hAnsi="仿宋" w:hint="eastAsia"/>
          <w:sz w:val="24"/>
        </w:rPr>
        <w:t>第</w:t>
      </w:r>
      <w:r w:rsidR="00BD132F">
        <w:rPr>
          <w:rFonts w:ascii="仿宋" w:eastAsia="仿宋" w:hAnsi="仿宋" w:hint="eastAsia"/>
          <w:sz w:val="24"/>
        </w:rPr>
        <w:t>二十</w:t>
      </w:r>
      <w:r w:rsidR="00B97E44">
        <w:rPr>
          <w:rFonts w:ascii="仿宋" w:eastAsia="仿宋" w:hAnsi="仿宋" w:hint="eastAsia"/>
          <w:sz w:val="24"/>
        </w:rPr>
        <w:t>六</w:t>
      </w:r>
      <w:r>
        <w:rPr>
          <w:rFonts w:ascii="仿宋" w:eastAsia="仿宋" w:hAnsi="仿宋" w:hint="eastAsia"/>
          <w:sz w:val="24"/>
        </w:rPr>
        <w:t>条 本规则自下发之日起执行。</w:t>
      </w:r>
    </w:p>
    <w:p w14:paraId="4FAF5135" w14:textId="77777777" w:rsidR="0049412C" w:rsidRPr="00B037F0" w:rsidRDefault="0049412C" w:rsidP="00B44B59">
      <w:pPr>
        <w:spacing w:line="520" w:lineRule="exact"/>
        <w:ind w:firstLineChars="200" w:firstLine="480"/>
        <w:rPr>
          <w:rFonts w:ascii="仿宋" w:eastAsia="仿宋" w:hAnsi="仿宋"/>
          <w:sz w:val="24"/>
        </w:rPr>
      </w:pPr>
    </w:p>
    <w:sectPr w:rsidR="0049412C" w:rsidRPr="00B037F0" w:rsidSect="00E472C5">
      <w:pgSz w:w="11907" w:h="16839"/>
      <w:pgMar w:top="1440" w:right="1800" w:bottom="1440" w:left="1800" w:header="851" w:footer="992" w:gutter="0"/>
      <w:cols w:space="425"/>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mirrorMargin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B59"/>
    <w:rsid w:val="00022678"/>
    <w:rsid w:val="000732DA"/>
    <w:rsid w:val="00073C21"/>
    <w:rsid w:val="000C5CA8"/>
    <w:rsid w:val="001423AF"/>
    <w:rsid w:val="00144AA9"/>
    <w:rsid w:val="001E3DE0"/>
    <w:rsid w:val="00256185"/>
    <w:rsid w:val="002602ED"/>
    <w:rsid w:val="002F3EFD"/>
    <w:rsid w:val="003763F2"/>
    <w:rsid w:val="0049412C"/>
    <w:rsid w:val="00537FDD"/>
    <w:rsid w:val="00563E3F"/>
    <w:rsid w:val="005A2F7F"/>
    <w:rsid w:val="0063211C"/>
    <w:rsid w:val="0066566C"/>
    <w:rsid w:val="008B7DA4"/>
    <w:rsid w:val="00915E4B"/>
    <w:rsid w:val="00946917"/>
    <w:rsid w:val="00A53C78"/>
    <w:rsid w:val="00AE7970"/>
    <w:rsid w:val="00B037F0"/>
    <w:rsid w:val="00B17286"/>
    <w:rsid w:val="00B44B59"/>
    <w:rsid w:val="00B911BA"/>
    <w:rsid w:val="00B97E44"/>
    <w:rsid w:val="00BD132F"/>
    <w:rsid w:val="00C43D4A"/>
    <w:rsid w:val="00C804B9"/>
    <w:rsid w:val="00CA2E2C"/>
    <w:rsid w:val="00CB01A8"/>
    <w:rsid w:val="00D03CF2"/>
    <w:rsid w:val="00D45DB3"/>
    <w:rsid w:val="00D74D41"/>
    <w:rsid w:val="00DF6694"/>
    <w:rsid w:val="00E472C5"/>
    <w:rsid w:val="00ED0E1E"/>
    <w:rsid w:val="00F63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4E393B3"/>
  <w15:chartTrackingRefBased/>
  <w15:docId w15:val="{0BDBB73E-ED03-504D-A3E3-AA00BD008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44B59"/>
    <w:pPr>
      <w:ind w:firstLineChars="200" w:firstLine="420"/>
    </w:pPr>
  </w:style>
  <w:style w:type="character" w:styleId="a4">
    <w:name w:val="Placeholder Text"/>
    <w:basedOn w:val="a0"/>
    <w:uiPriority w:val="99"/>
    <w:semiHidden/>
    <w:rsid w:val="00C43D4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441</TotalTime>
  <Pages>6</Pages>
  <Words>492</Words>
  <Characters>2805</Characters>
  <Application>Microsoft Office Word</Application>
  <DocSecurity>0</DocSecurity>
  <Lines>23</Lines>
  <Paragraphs>6</Paragraphs>
  <ScaleCrop>false</ScaleCrop>
  <Company/>
  <LinksUpToDate>false</LinksUpToDate>
  <CharactersWithSpaces>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7</cp:revision>
  <dcterms:created xsi:type="dcterms:W3CDTF">2022-06-25T00:45:00Z</dcterms:created>
  <dcterms:modified xsi:type="dcterms:W3CDTF">2022-06-29T03:32:00Z</dcterms:modified>
</cp:coreProperties>
</file>