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宝业恒工作规则——2</w:t>
      </w:r>
      <w:r>
        <w:rPr>
          <w:rFonts w:ascii="黑体" w:hAnsi="黑体" w:eastAsia="黑体"/>
          <w:sz w:val="24"/>
        </w:rPr>
        <w:t>02102</w:t>
      </w:r>
      <w:r>
        <w:rPr>
          <w:rFonts w:hint="eastAsia" w:ascii="黑体" w:hAnsi="黑体" w:eastAsia="黑体"/>
          <w:sz w:val="24"/>
        </w:rPr>
        <w:t>号</w:t>
      </w:r>
    </w:p>
    <w:p>
      <w:pPr>
        <w:spacing w:line="520" w:lineRule="exact"/>
        <w:jc w:val="center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宝业恒房地产估价现场勘查工作规则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2.0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第一章 </w:t>
      </w:r>
      <w:r>
        <w:rPr>
          <w:rFonts w:ascii="黑体" w:hAnsi="黑体" w:eastAsia="黑体"/>
          <w:sz w:val="28"/>
          <w:szCs w:val="28"/>
        </w:rPr>
        <w:t xml:space="preserve"> </w:t>
      </w:r>
      <w:r>
        <w:rPr>
          <w:rFonts w:hint="eastAsia" w:ascii="黑体" w:hAnsi="黑体" w:eastAsia="黑体"/>
          <w:sz w:val="28"/>
          <w:szCs w:val="28"/>
        </w:rPr>
        <w:t>总则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第一条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为了规范房地产估价现场勘查工作，提高现场勘查工作质量，制定本规则。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第二条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本规则适用于所有的土地估价、房地产估价项目。</w:t>
      </w:r>
    </w:p>
    <w:p>
      <w:pPr>
        <w:spacing w:line="520" w:lineRule="exact"/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第二章 </w:t>
      </w:r>
      <w:r>
        <w:rPr>
          <w:rFonts w:ascii="黑体" w:hAnsi="黑体" w:eastAsia="黑体"/>
          <w:sz w:val="28"/>
          <w:szCs w:val="28"/>
        </w:rPr>
        <w:t xml:space="preserve"> </w:t>
      </w:r>
      <w:r>
        <w:rPr>
          <w:rFonts w:hint="eastAsia" w:ascii="黑体" w:hAnsi="黑体" w:eastAsia="黑体"/>
          <w:sz w:val="28"/>
          <w:szCs w:val="28"/>
        </w:rPr>
        <w:t>现场勘查准备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第三条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现场勘查预约。接受估价业务后3</w:t>
      </w:r>
      <w:r>
        <w:rPr>
          <w:rFonts w:ascii="宋体" w:hAnsi="宋体" w:eastAsia="宋体"/>
          <w:sz w:val="28"/>
          <w:szCs w:val="28"/>
        </w:rPr>
        <w:t>0</w:t>
      </w:r>
      <w:r>
        <w:rPr>
          <w:rFonts w:hint="eastAsia" w:ascii="宋体" w:hAnsi="宋体" w:eastAsia="宋体"/>
          <w:sz w:val="28"/>
          <w:szCs w:val="28"/>
        </w:rPr>
        <w:t>分钟内与客户联系人电话预约现场勘查时间，并索要微信号等联系方式，通过微信向客户提交“资料清单”，通知客户提前准备原件、复印件，条件允许告知客户限产勘查前传递电子版资料。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第四条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提前到达现场。现场勘查人员要在预约时间至少提前1</w:t>
      </w:r>
      <w:r>
        <w:rPr>
          <w:rFonts w:ascii="宋体" w:hAnsi="宋体" w:eastAsia="宋体"/>
          <w:sz w:val="28"/>
          <w:szCs w:val="28"/>
        </w:rPr>
        <w:t>0</w:t>
      </w:r>
      <w:r>
        <w:rPr>
          <w:rFonts w:hint="eastAsia" w:ascii="宋体" w:hAnsi="宋体" w:eastAsia="宋体"/>
          <w:sz w:val="28"/>
          <w:szCs w:val="28"/>
        </w:rPr>
        <w:t>分钟到达现场。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异地业务乘坐飞机、火车等交通工具的，要分别提前2个小时、3</w:t>
      </w:r>
      <w:r>
        <w:rPr>
          <w:rFonts w:ascii="宋体" w:hAnsi="宋体" w:eastAsia="宋体"/>
          <w:sz w:val="28"/>
          <w:szCs w:val="28"/>
        </w:rPr>
        <w:t>0</w:t>
      </w:r>
      <w:r>
        <w:rPr>
          <w:rFonts w:hint="eastAsia" w:ascii="宋体" w:hAnsi="宋体" w:eastAsia="宋体"/>
          <w:sz w:val="28"/>
          <w:szCs w:val="28"/>
        </w:rPr>
        <w:t>分钟到达飞机场、火车站。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第五条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现场勘查准备事项：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1.现场勘查表。包括估价对象现场勘查表、比较案例现场勘查表。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2.</w:t>
      </w:r>
      <w:r>
        <w:rPr>
          <w:rFonts w:hint="eastAsia" w:ascii="宋体" w:hAnsi="宋体" w:eastAsia="宋体"/>
          <w:sz w:val="28"/>
          <w:szCs w:val="28"/>
        </w:rPr>
        <w:t>米尺、皮尺、书写工具（书写笔、铅笔、橡皮等）、板甲。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3.</w:t>
      </w:r>
      <w:r>
        <w:rPr>
          <w:rFonts w:hint="eastAsia" w:ascii="宋体" w:hAnsi="宋体" w:eastAsia="宋体"/>
          <w:sz w:val="28"/>
          <w:szCs w:val="28"/>
        </w:rPr>
        <w:t>测距仪等测量工具（检查电池）。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4.</w:t>
      </w:r>
      <w:r>
        <w:rPr>
          <w:rFonts w:hint="eastAsia" w:ascii="宋体" w:hAnsi="宋体" w:eastAsia="宋体"/>
          <w:sz w:val="28"/>
          <w:szCs w:val="28"/>
        </w:rPr>
        <w:t>摄影、摄像设备（检查电池）。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5.</w:t>
      </w:r>
      <w:r>
        <w:rPr>
          <w:rFonts w:hint="eastAsia" w:ascii="宋体" w:hAnsi="宋体" w:eastAsia="宋体"/>
          <w:sz w:val="28"/>
          <w:szCs w:val="28"/>
        </w:rPr>
        <w:t>执法记录仪（司法、拆迁、征收）。</w:t>
      </w:r>
    </w:p>
    <w:p>
      <w:pPr>
        <w:spacing w:line="520" w:lineRule="exact"/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第三章 </w:t>
      </w:r>
      <w:r>
        <w:rPr>
          <w:rFonts w:ascii="黑体" w:hAnsi="黑体" w:eastAsia="黑体"/>
          <w:sz w:val="28"/>
          <w:szCs w:val="28"/>
        </w:rPr>
        <w:t xml:space="preserve"> </w:t>
      </w:r>
      <w:r>
        <w:rPr>
          <w:rFonts w:hint="eastAsia" w:ascii="黑体" w:hAnsi="黑体" w:eastAsia="黑体"/>
          <w:sz w:val="28"/>
          <w:szCs w:val="28"/>
        </w:rPr>
        <w:t>现场勘查事项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第六条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现场勘查事项。包括资料收集、资料核验、信息核对、现场勘查记录、取得影像资料。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第七条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一般资料收集清单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（一）土地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1.不动产权证书（或国有土地使用证）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2.建设工程规划许可证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3.</w:t>
      </w:r>
      <w:r>
        <w:rPr>
          <w:rFonts w:hint="eastAsia" w:ascii="宋体" w:hAnsi="宋体" w:eastAsia="宋体"/>
          <w:sz w:val="28"/>
          <w:szCs w:val="28"/>
        </w:rPr>
        <w:t>建设用地规划许可证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4.</w:t>
      </w:r>
      <w:r>
        <w:rPr>
          <w:rFonts w:hint="eastAsia" w:ascii="宋体" w:hAnsi="宋体" w:eastAsia="宋体"/>
          <w:sz w:val="28"/>
          <w:szCs w:val="28"/>
        </w:rPr>
        <w:t>国有建设用地使用权出让合同及其补充合同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5.委托方身份证明文件（身份证或营业执照）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6.产权人身份证明文件（身份证或营业执照）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（二）在建工程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1.不动产权证书（或国有土地使用证）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2.建设工程规划许可证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3.</w:t>
      </w:r>
      <w:r>
        <w:rPr>
          <w:rFonts w:hint="eastAsia" w:ascii="宋体" w:hAnsi="宋体" w:eastAsia="宋体"/>
          <w:sz w:val="28"/>
          <w:szCs w:val="28"/>
        </w:rPr>
        <w:t>建设用地规划许可证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4.</w:t>
      </w:r>
      <w:r>
        <w:rPr>
          <w:rFonts w:hint="eastAsia" w:ascii="宋体" w:hAnsi="宋体" w:eastAsia="宋体"/>
          <w:sz w:val="28"/>
          <w:szCs w:val="28"/>
        </w:rPr>
        <w:t>国有建设用地使用权出让合同及其补充合同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5.施工许可证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6.预售许可证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7.</w:t>
      </w:r>
      <w:r>
        <w:rPr>
          <w:rFonts w:hint="eastAsia" w:ascii="宋体" w:hAnsi="宋体" w:eastAsia="宋体"/>
          <w:sz w:val="28"/>
          <w:szCs w:val="28"/>
        </w:rPr>
        <w:t>委托方身份证明文件（身份证或营业执照）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8.</w:t>
      </w:r>
      <w:r>
        <w:rPr>
          <w:rFonts w:hint="eastAsia" w:ascii="宋体" w:hAnsi="宋体" w:eastAsia="宋体"/>
          <w:sz w:val="28"/>
          <w:szCs w:val="28"/>
        </w:rPr>
        <w:t>产权人身份证明文件（身份证或营业执照）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（三）房地产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1.完整的自建房：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（1）不动产权证书（或国有土地使用证）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（2）建设工程规划许可证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（3）建设用地规划许可证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（4）国有建设用地使用权出让合同及其补充合同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（5）施工许可证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（6）综合验收合格证明文件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（7）不动产权证书或房屋所有权证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（8）委托方身份证明文件（身份证或营业执照）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（9）产权人身份证明文件（身份证或营业执照）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2.购置的房地产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（1）购买合同或销售合同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（2）不动产权证书或房屋所有权证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（3）委托方身份证明文件（身份证或营业执照）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（4）产权人身份证明文件（身份证或营业执照）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第八条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特殊条件下的资料收集清单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1.抵押估价。需要提供关于已设抵押权的说明。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2.处于出租状态下的估价对象。需要提供租赁合同。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3.整体房地产中的部分房地产。需要提供剩余部分房地产清单。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4.军队房地产。需要提供：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（1）军地双方的往来函件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（2）军队内部的各级审批件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（3）标注位置框图和规划条件的控制性详细规划图及其规划条件说明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（4）反映估计对象土地现状情况的测绘报告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（5）地上物清单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（6）地方适用的基准地价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（7）征地区片补偿综合地价、青苗补偿费、地上物补偿费、失地农民社会保障费、耕地开垦费和耕地占补平衡指标费标准、耕地占补平衡指标交易案例截图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（8）涉及租赁房地产的租赁合同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（9）涉及转让的转让合同等各式合同、协议及其补充文件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（1</w:t>
      </w:r>
      <w:r>
        <w:rPr>
          <w:rFonts w:ascii="宋体" w:hAnsi="宋体" w:eastAsia="宋体"/>
          <w:sz w:val="28"/>
          <w:szCs w:val="28"/>
        </w:rPr>
        <w:t>0</w:t>
      </w:r>
      <w:r>
        <w:rPr>
          <w:rFonts w:hint="eastAsia" w:ascii="宋体" w:hAnsi="宋体" w:eastAsia="宋体"/>
          <w:sz w:val="28"/>
          <w:szCs w:val="28"/>
        </w:rPr>
        <w:t>）基层部队的项目情况说明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5.宅基地。需要提供宅基地使用证。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6.承包经营土地。需要提供承包证、承包合同。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7.酒店等综合性房地产。需要提供各种业态的物理单位、数量、规模、最近三年经审计的财务报告和价值时点的财务报表等信息。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第九条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一般房地产现场勘查记录事项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（一）土地现场勘查记录事项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位置（或座落）、土地面积、土地四至、土地形状、地形地势、水文地质条件、地基承载力、周边配套情况（包括交通、基础设施、公共服务设施的情况）。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（二）建筑物现场勘查记录事项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建筑总层数、建筑面积（明细）、结构类型、层数（地上地下）、用途（明细）、外墙、门窗（包括入户门、室内门和卫生间等门窗类型）、内部交通（包括盲道设置、楼梯、电梯设置情况）、内部装修（含地面、墙面、顶棚）、设备设施（包括电气设备、消防设施、卫浴设施、厨房厨具设备、暖通设施、安防系统等），包含新旧程度判断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（三）房地产现场勘查记录事项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包括本条（一）、（二）的全部内容。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（四）二手房限产勘查记录事项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位置或座落、小区名称、小区的楼宇分布情况和总楼栋数、估价对象所在楼栋在小区中的位置、楼号（所包括单元数、总楼层）、单元号、所在楼层、门牌号、结构类型、朝向、用途、、外墙、门窗（包括入户门、室内门和卫生间等门窗类型）、内部交通（包括盲道设置、楼梯、电梯设置情况）、内部装修（含地面、墙面、顶棚）、设备设施（包括电气设备、消防设施、卫浴设施、厨房厨具设备、暖通设施、安防系统等），包含新旧程度判断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第十条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不同用途房地产现场勘查记录事项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（一）酒店房地产现场勘查记录事项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除了一般房地产记录要素外，酒店内部各种设施的数量、价格、使用率情况：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1.客房类别、数量、价格、入住率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2.</w:t>
      </w:r>
      <w:r>
        <w:rPr>
          <w:rFonts w:hint="eastAsia" w:ascii="宋体" w:hAnsi="宋体" w:eastAsia="宋体"/>
          <w:sz w:val="28"/>
          <w:szCs w:val="28"/>
        </w:rPr>
        <w:t>会议室类别、数量、价格、使用率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3.餐厅类别（中餐、西餐）、桌数、座位数、上座率、人均消费、成本费用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4.游泳池大小、日均接待客户数、门票价格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5.棋牌室类型、数量、价格、使用率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6.小卖部的租金情况（租赁提供租赁合同）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7.其他设施，如网球场、乒乓球馆、台球馆等的数量、收入情况。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（二）高尔夫球场记录事项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除了一般房地产要素外：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1.会员数量、会员级别、不同级别的消费标准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2.会员增长率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3.零星客户的日均数量及其消费水平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4.球场建设标准情况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5.其他同酒店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（三）滑雪场现场勘查记录事项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除了一般房地产要素外：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1.会员数量、会员级别、不同级别的消费标准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2.会员增长率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3.零星客户的日均数量及其消费水平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4.滑雪场建设标准情况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5.其他同酒店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（四）综合商业购物中心现场勘查记录事项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除了一般房地产要素外：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1.</w:t>
      </w:r>
      <w:r>
        <w:rPr>
          <w:rFonts w:hint="eastAsia" w:ascii="宋体" w:hAnsi="宋体" w:eastAsia="宋体"/>
          <w:sz w:val="28"/>
          <w:szCs w:val="28"/>
        </w:rPr>
        <w:t>整个商场的租赁合同提供情况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2.</w:t>
      </w:r>
      <w:r>
        <w:rPr>
          <w:rFonts w:hint="eastAsia" w:ascii="宋体" w:hAnsi="宋体" w:eastAsia="宋体"/>
          <w:sz w:val="28"/>
          <w:szCs w:val="28"/>
        </w:rPr>
        <w:t>各个柜台的经营内容和经营面积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3.年租金情况和费用情况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4.可出租面积和总建筑面积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第十一条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现场勘查照片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（一）单纯土地。四至、紧邻道路、紧邻地块、土地整体、特征性的局部、估价师现场，至少8张。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（二）在建工程。四至、紧邻道路、紧邻地块、入口处、在建工程工地介绍牌、建筑物整体、具有特征性的内部（地面、墙面、屋顶）、设备安装、装修情况、门窗、估价师现场，至少1</w:t>
      </w:r>
      <w:r>
        <w:rPr>
          <w:rFonts w:ascii="宋体" w:hAnsi="宋体" w:eastAsia="宋体"/>
          <w:sz w:val="28"/>
          <w:szCs w:val="28"/>
        </w:rPr>
        <w:t>2</w:t>
      </w:r>
      <w:r>
        <w:rPr>
          <w:rFonts w:hint="eastAsia" w:ascii="宋体" w:hAnsi="宋体" w:eastAsia="宋体"/>
          <w:sz w:val="28"/>
          <w:szCs w:val="28"/>
        </w:rPr>
        <w:t>张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整体房地产。四至、紧邻道路、紧邻地块、入口处、建筑整体、门牌号、内部装修（地面、墙面、顶棚）、门窗、外墙、地下室、具有特征部位（不同用途、不同位置、不同装修风格）、估价师现场，至少1</w:t>
      </w:r>
      <w:r>
        <w:rPr>
          <w:rFonts w:ascii="宋体" w:hAnsi="宋体" w:eastAsia="宋体"/>
          <w:sz w:val="28"/>
          <w:szCs w:val="28"/>
        </w:rPr>
        <w:t>6</w:t>
      </w:r>
      <w:r>
        <w:rPr>
          <w:rFonts w:hint="eastAsia" w:ascii="宋体" w:hAnsi="宋体" w:eastAsia="宋体"/>
          <w:sz w:val="28"/>
          <w:szCs w:val="28"/>
        </w:rPr>
        <w:t>张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二手房。小区入口处、小区的楼栋数及平面布局、所在楼号、单元门、入户门、平面布局（几室几厅几厨几卫几阳台、平层还是复式还是别墅、带院还是不带院，如果带院的院子多大，别墅为叠拼、独栋、联排还是双拼）、内部（分起居室、卧室、厨房、卫生间、阳台、储物间）地面、墙面、顶棚、有院落的院落，具有特殊特征部位（漏雨、起鼓掉皮、裂缝、锈蚀、坍塌等部位）、设备设施、估价师现场，至少</w:t>
      </w:r>
      <w:r>
        <w:rPr>
          <w:rFonts w:ascii="宋体" w:hAnsi="宋体" w:eastAsia="宋体"/>
          <w:sz w:val="28"/>
          <w:szCs w:val="28"/>
        </w:rPr>
        <w:t>16</w:t>
      </w:r>
      <w:r>
        <w:rPr>
          <w:rFonts w:hint="eastAsia" w:ascii="宋体" w:hAnsi="宋体" w:eastAsia="宋体"/>
          <w:sz w:val="28"/>
          <w:szCs w:val="28"/>
        </w:rPr>
        <w:t>张。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第十二条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现场勘查市场调研。在完成现场勘查工作的同时，要完成市场调查。调查事项包括：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1.二手房有关的评估，包括抵押贷款、司法鉴定及其他与二手房有关的评估业务，要针对周边市场进行走访，走访对象主要包括链家、我爱我家、麦田、2</w:t>
      </w:r>
      <w:r>
        <w:rPr>
          <w:rFonts w:ascii="宋体" w:hAnsi="宋体" w:eastAsia="宋体"/>
          <w:sz w:val="28"/>
          <w:szCs w:val="28"/>
        </w:rPr>
        <w:t>1</w:t>
      </w:r>
      <w:r>
        <w:rPr>
          <w:rFonts w:hint="eastAsia" w:ascii="宋体" w:hAnsi="宋体" w:eastAsia="宋体"/>
          <w:sz w:val="28"/>
          <w:szCs w:val="28"/>
        </w:rPr>
        <w:t>世纪不动产等专业经纪机构和经纪人，获取真实的成交案例。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成交案例不仅仅为估价对象所在楼盘，还包括周边小区及周边街区的楼盘项目。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2.技术路线可能用到市场比较法、剩余法（假设开发法）、收益法、成本法的，对可能用到案例的进行现场调查，获取现场信息。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3.</w:t>
      </w:r>
      <w:r>
        <w:rPr>
          <w:rFonts w:hint="eastAsia" w:ascii="宋体" w:hAnsi="宋体" w:eastAsia="宋体"/>
          <w:sz w:val="28"/>
          <w:szCs w:val="28"/>
        </w:rPr>
        <w:t>收集地方的建设工程造价信息。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4.收集地方的基准地价、征地补偿区片综合地价、青苗补偿费、地上物补偿费、社会保障费、耕地开垦费及耕地占补平衡指标费等信息。</w:t>
      </w:r>
    </w:p>
    <w:p>
      <w:pPr>
        <w:spacing w:line="520" w:lineRule="exact"/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第四章 </w:t>
      </w:r>
      <w:r>
        <w:rPr>
          <w:rFonts w:ascii="黑体" w:hAnsi="黑体" w:eastAsia="黑体"/>
          <w:sz w:val="28"/>
          <w:szCs w:val="28"/>
        </w:rPr>
        <w:t xml:space="preserve"> </w:t>
      </w:r>
      <w:r>
        <w:rPr>
          <w:rFonts w:hint="eastAsia" w:ascii="黑体" w:hAnsi="黑体" w:eastAsia="黑体"/>
          <w:sz w:val="28"/>
          <w:szCs w:val="28"/>
        </w:rPr>
        <w:t>现场核验与核对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第十三条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现场核验。对委托方提供的文件资料进行现场核验。包括但不限于：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1.产权登记文件：包括不动产权证书、国有土地使用证、房屋所有权证、房地产权证、产权产籍查资料。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2.</w:t>
      </w:r>
      <w:r>
        <w:rPr>
          <w:rFonts w:hint="eastAsia" w:ascii="宋体" w:hAnsi="宋体" w:eastAsia="宋体"/>
          <w:sz w:val="28"/>
          <w:szCs w:val="28"/>
        </w:rPr>
        <w:t>身份证明文件：营业执照、身份证。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3.项目合法性及项目进度证明文件：国有建设用地使用权出让合同、建设用地规划许可证、建设工程规划许可证、预售许可证、规划综合验收合格证明。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4.关于估价对象范围的文件：已售房屋清单、列入估价对象范围的房屋清单。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5.与估价对象收益相关的文件：经审核近三年的财务报告、已出租对象的租赁合同。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第十四条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现场核对。现场收集完资料后，现场进行估价对象数据核对，并做好记录。具体包括：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（一）位置信息核对。估价对象证载位置与实际位置有无差异，如有何种原因。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（二）权利人是否与估价委托人一致，如有差异何种原因。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（三）证载事项有无变化现场确认。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（四）数据核对：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1.土地总面积和列入估价范围的土地面积、建筑面积及未列入估价范围的土地面积、建筑面积之和的核对。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总土地面积=列入估价范围的土地面积+未列入估价范围的土地面积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总建筑面积=列入估价范围的建筑面积+未列入估价范围的建筑面积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总土地面积=列入估价范围建筑面积分摊的土地面积+未列入估价范围建筑面积分摊的土地面积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2.建筑面积、土地面积、容积率之间关系的核对。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3.总建筑面积好各用途建筑面积之和之间的核对。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总建筑面积=Σ分类用途建筑面积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4.</w:t>
      </w:r>
      <w:r>
        <w:rPr>
          <w:rFonts w:hint="eastAsia" w:ascii="宋体" w:hAnsi="宋体" w:eastAsia="宋体"/>
          <w:sz w:val="28"/>
          <w:szCs w:val="28"/>
        </w:rPr>
        <w:t>总建筑面积和各分项目建筑面积之和的核对。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总建筑面积=Σ分项建筑面积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5.地上建筑面积和地上各分项、分类建筑面积之和的核对。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6.</w:t>
      </w:r>
      <w:r>
        <w:rPr>
          <w:rFonts w:hint="eastAsia" w:ascii="宋体" w:hAnsi="宋体" w:eastAsia="宋体"/>
          <w:sz w:val="28"/>
          <w:szCs w:val="28"/>
        </w:rPr>
        <w:t>地下建筑面积和地下个分项、分类建筑面积之和的核对。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7.某用途建筑面积与该类分项建筑面积之和的核对。</w:t>
      </w:r>
    </w:p>
    <w:p>
      <w:pPr>
        <w:spacing w:line="520" w:lineRule="exact"/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第五章 </w:t>
      </w:r>
      <w:r>
        <w:rPr>
          <w:rFonts w:ascii="黑体" w:hAnsi="黑体" w:eastAsia="黑体"/>
          <w:sz w:val="28"/>
          <w:szCs w:val="28"/>
        </w:rPr>
        <w:t xml:space="preserve"> </w:t>
      </w:r>
      <w:r>
        <w:rPr>
          <w:rFonts w:hint="eastAsia" w:ascii="黑体" w:hAnsi="黑体" w:eastAsia="黑体"/>
          <w:sz w:val="28"/>
          <w:szCs w:val="28"/>
        </w:rPr>
        <w:t>附则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第十五条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现场收集资料信息应齐全，所缺资料现场一次性书面交待，确保资料信息的全面、完整、真实。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第十六条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现场勘查应完成估价对象数据、信息核对。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核对发现的问题无法现场解决的，书面告知估价委托人。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第十七条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现场勘查资料归档。现场勘查后2个工作日内，列出资料清单，将收集的原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稿</w:t>
      </w:r>
      <w:r>
        <w:rPr>
          <w:rFonts w:hint="eastAsia" w:ascii="宋体" w:hAnsi="宋体" w:eastAsia="宋体"/>
          <w:sz w:val="28"/>
          <w:szCs w:val="28"/>
        </w:rPr>
        <w:t>资料移交档案室存档，同时复印一份交评估人员评估使用</w:t>
      </w:r>
      <w:r>
        <w:rPr>
          <w:rFonts w:hint="eastAsia" w:ascii="宋体" w:hAnsi="宋体" w:eastAsia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存档人员检查是否齐备，签字是否齐全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第十八条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现场勘查表应全部现场填写，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现场人员必须手工签字和填写日期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，</w:t>
      </w:r>
      <w:r>
        <w:rPr>
          <w:rFonts w:hint="eastAsia" w:ascii="宋体" w:hAnsi="宋体" w:eastAsia="宋体"/>
          <w:sz w:val="28"/>
          <w:szCs w:val="28"/>
        </w:rPr>
        <w:t>禁止回公司填写。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第十九条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司法鉴定、拆迁征收评估现场勘查应保存完整的影像资料。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必须佩戴执法记录仪，并于入户前打开，全称记录。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2.</w:t>
      </w:r>
      <w:r>
        <w:rPr>
          <w:rFonts w:hint="eastAsia" w:ascii="宋体" w:hAnsi="宋体" w:eastAsia="宋体"/>
          <w:sz w:val="28"/>
          <w:szCs w:val="28"/>
        </w:rPr>
        <w:t>所有记录的事项均应有现场照片。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所有的签字过程除了评估机构代表外，其他签字方尤其是案件当事人、被征收人签字现场必须有影像资料。</w:t>
      </w:r>
    </w:p>
    <w:p>
      <w:pPr>
        <w:spacing w:line="52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 xml:space="preserve"> 案件当事人、被征收人签字前必须至少说三次“请您仔细核对后再签字，看看还有没有遗漏的”。</w:t>
      </w:r>
    </w:p>
    <w:p>
      <w:pPr>
        <w:spacing w:line="520" w:lineRule="exact"/>
        <w:ind w:firstLine="560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5.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当事人委托他人到现场的，必须提供委托书原件，并存档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。</w:t>
      </w:r>
    </w:p>
    <w:p>
      <w:pPr>
        <w:spacing w:line="520" w:lineRule="exact"/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现场勘查表内容不得有任何涂改，有涂改的需要涂改人签字并按手印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，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同时留影像资料备查。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第二十条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司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t>法鉴定现场勘查至少有当事人双方或其授权律师、评估师签字；拆迁征收评估现场勘查记录应至少有被拆迁人（被征收人）或其代表、第三方见证人、项目方代表、评估机构代表签字。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1.</w:t>
      </w:r>
      <w:r>
        <w:rPr>
          <w:rFonts w:hint="eastAsia" w:ascii="宋体" w:hAnsi="宋体" w:eastAsia="宋体"/>
          <w:sz w:val="28"/>
          <w:szCs w:val="28"/>
        </w:rPr>
        <w:t>现场勘查记录每一项应经过当事人确认，并应由当事人授权代表应由当事人的书面授权委托书。</w:t>
      </w:r>
    </w:p>
    <w:p>
      <w:pPr>
        <w:spacing w:line="52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拆迁征收评估应有第三方见证人，即村集体或街道的代表签字。在特殊要求下，还有乡镇代表、拆迁机构、审计机构代表签字。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第二十一条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本规则自下发之日起执行。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附件：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附件一：单套房屋现场勘查登记表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附件二：土地（含在建工程）估价现场勘查登记表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附件三：房地产（整体）现场勘查登记表</w:t>
      </w:r>
    </w:p>
    <w:p>
      <w:pPr>
        <w:widowControl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br w:type="page"/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附件一：单套房屋现场勘查登记表</w:t>
      </w:r>
    </w:p>
    <w:p>
      <w:pPr>
        <w:wordWrap w:val="0"/>
        <w:spacing w:line="520" w:lineRule="exact"/>
        <w:ind w:firstLine="420" w:firstLineChars="200"/>
        <w:jc w:val="right"/>
        <w:rPr>
          <w:rFonts w:ascii="宋体" w:hAnsi="宋体" w:eastAsia="宋体"/>
          <w:szCs w:val="21"/>
          <w:u w:val="single"/>
        </w:rPr>
      </w:pPr>
      <w:r>
        <w:rPr>
          <w:rFonts w:hint="eastAsia" w:ascii="宋体" w:hAnsi="宋体" w:eastAsia="宋体"/>
          <w:szCs w:val="21"/>
        </w:rPr>
        <w:t>现场勘查日期：</w:t>
      </w:r>
      <w:r>
        <w:rPr>
          <w:rFonts w:hint="eastAsia" w:ascii="宋体" w:hAnsi="宋体" w:eastAsia="宋体"/>
          <w:szCs w:val="21"/>
          <w:u w:val="single"/>
        </w:rPr>
        <w:t xml:space="preserve"> </w:t>
      </w:r>
      <w:r>
        <w:rPr>
          <w:rFonts w:ascii="宋体" w:hAnsi="宋体" w:eastAsia="宋体"/>
          <w:szCs w:val="21"/>
          <w:u w:val="single"/>
        </w:rPr>
        <w:t xml:space="preserve">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578"/>
        <w:gridCol w:w="578"/>
        <w:gridCol w:w="578"/>
        <w:gridCol w:w="1385"/>
        <w:gridCol w:w="1621"/>
        <w:gridCol w:w="1072"/>
        <w:gridCol w:w="283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项目名称</w:t>
            </w:r>
          </w:p>
        </w:tc>
        <w:tc>
          <w:tcPr>
            <w:tcW w:w="7746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位置</w:t>
            </w:r>
          </w:p>
        </w:tc>
        <w:tc>
          <w:tcPr>
            <w:tcW w:w="7746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门牌号</w:t>
            </w:r>
          </w:p>
        </w:tc>
        <w:tc>
          <w:tcPr>
            <w:tcW w:w="1734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楼号</w:t>
            </w:r>
          </w:p>
        </w:tc>
        <w:tc>
          <w:tcPr>
            <w:tcW w:w="16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单元号</w:t>
            </w:r>
          </w:p>
        </w:tc>
        <w:tc>
          <w:tcPr>
            <w:tcW w:w="16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建筑面积</w:t>
            </w:r>
          </w:p>
        </w:tc>
        <w:tc>
          <w:tcPr>
            <w:tcW w:w="1734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 w:eastAsia="宋体"/>
                <w:szCs w:val="21"/>
              </w:rPr>
              <w:t>㎡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结构类型</w:t>
            </w:r>
          </w:p>
        </w:tc>
        <w:tc>
          <w:tcPr>
            <w:tcW w:w="16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□钢混□砖混□砖木□简易</w:t>
            </w:r>
          </w:p>
        </w:tc>
        <w:tc>
          <w:tcPr>
            <w:tcW w:w="13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建成年份</w:t>
            </w:r>
          </w:p>
        </w:tc>
        <w:tc>
          <w:tcPr>
            <w:tcW w:w="16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总楼层</w:t>
            </w:r>
          </w:p>
        </w:tc>
        <w:tc>
          <w:tcPr>
            <w:tcW w:w="1734" w:type="dxa"/>
            <w:gridSpan w:val="3"/>
            <w:vAlign w:val="center"/>
          </w:tcPr>
          <w:p>
            <w:pPr>
              <w:widowControl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地上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szCs w:val="21"/>
              </w:rPr>
              <w:t>地下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所在楼层</w:t>
            </w:r>
          </w:p>
        </w:tc>
        <w:tc>
          <w:tcPr>
            <w:tcW w:w="16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朝向</w:t>
            </w:r>
          </w:p>
        </w:tc>
        <w:tc>
          <w:tcPr>
            <w:tcW w:w="16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房屋类型</w:t>
            </w:r>
          </w:p>
        </w:tc>
        <w:tc>
          <w:tcPr>
            <w:tcW w:w="7746" w:type="dxa"/>
            <w:gridSpan w:val="8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Cs w:val="21"/>
              </w:rPr>
              <w:t>□平层□复式□独栋□联排□双拼□平房□四合院□正房□耳房□倒座□厢房□农村民宅□其他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平面布局</w:t>
            </w:r>
          </w:p>
        </w:tc>
        <w:tc>
          <w:tcPr>
            <w:tcW w:w="4740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Cs w:val="21"/>
              </w:rPr>
              <w:t>室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Cs w:val="21"/>
              </w:rPr>
              <w:t>厅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Cs w:val="21"/>
              </w:rPr>
              <w:t>厨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Cs w:val="21"/>
              </w:rPr>
              <w:t>卫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Cs w:val="21"/>
              </w:rPr>
              <w:t>阳台□带院</w:t>
            </w:r>
          </w:p>
        </w:tc>
        <w:tc>
          <w:tcPr>
            <w:tcW w:w="13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小区总楼数</w:t>
            </w:r>
          </w:p>
        </w:tc>
        <w:tc>
          <w:tcPr>
            <w:tcW w:w="16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 w:eastAsia="宋体"/>
                <w:szCs w:val="21"/>
              </w:rPr>
              <w:t>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外墙</w:t>
            </w:r>
          </w:p>
        </w:tc>
        <w:tc>
          <w:tcPr>
            <w:tcW w:w="474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层高</w:t>
            </w:r>
          </w:p>
        </w:tc>
        <w:tc>
          <w:tcPr>
            <w:tcW w:w="16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 w:eastAsia="宋体"/>
                <w:szCs w:val="21"/>
              </w:rPr>
              <w:t>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楼梯</w:t>
            </w:r>
          </w:p>
        </w:tc>
        <w:tc>
          <w:tcPr>
            <w:tcW w:w="1734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Cs w:val="21"/>
              </w:rPr>
              <w:t>扶手材料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电梯</w:t>
            </w:r>
          </w:p>
        </w:tc>
        <w:tc>
          <w:tcPr>
            <w:tcW w:w="462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eastAsia="宋体"/>
                <w:szCs w:val="21"/>
              </w:rPr>
              <w:t>部品牌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eastAsia="宋体"/>
                <w:szCs w:val="21"/>
              </w:rPr>
              <w:t>，□电梯年检合格证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入户门</w:t>
            </w:r>
          </w:p>
        </w:tc>
        <w:tc>
          <w:tcPr>
            <w:tcW w:w="474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□防盗门□普通门入户□院落大门</w:t>
            </w:r>
          </w:p>
        </w:tc>
        <w:tc>
          <w:tcPr>
            <w:tcW w:w="107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对讲</w:t>
            </w:r>
          </w:p>
        </w:tc>
        <w:tc>
          <w:tcPr>
            <w:tcW w:w="193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□无□普通□视频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配套设施</w:t>
            </w:r>
          </w:p>
        </w:tc>
        <w:tc>
          <w:tcPr>
            <w:tcW w:w="7746" w:type="dxa"/>
            <w:gridSpan w:val="8"/>
            <w:vAlign w:val="center"/>
          </w:tcPr>
          <w:p>
            <w:pPr>
              <w:widowControl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□盲道□安防□消防□小区水系□健身场地□小区绿化【□高□一般□差】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7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内部装修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房间号</w:t>
            </w: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长</w:t>
            </w: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宽</w:t>
            </w: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高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墙面</w:t>
            </w:r>
          </w:p>
        </w:tc>
        <w:tc>
          <w:tcPr>
            <w:tcW w:w="16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地面</w:t>
            </w:r>
          </w:p>
        </w:tc>
        <w:tc>
          <w:tcPr>
            <w:tcW w:w="13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顶棚</w:t>
            </w:r>
          </w:p>
        </w:tc>
        <w:tc>
          <w:tcPr>
            <w:tcW w:w="16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门窗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57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7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设备设施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房间号</w:t>
            </w:r>
          </w:p>
        </w:tc>
        <w:tc>
          <w:tcPr>
            <w:tcW w:w="1734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电气设备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给水设备</w:t>
            </w:r>
          </w:p>
        </w:tc>
        <w:tc>
          <w:tcPr>
            <w:tcW w:w="16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暖通设备</w:t>
            </w:r>
          </w:p>
        </w:tc>
        <w:tc>
          <w:tcPr>
            <w:tcW w:w="13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厨房设备</w:t>
            </w:r>
          </w:p>
        </w:tc>
        <w:tc>
          <w:tcPr>
            <w:tcW w:w="16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卫生洁具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5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其他附属物</w:t>
            </w:r>
          </w:p>
        </w:tc>
        <w:tc>
          <w:tcPr>
            <w:tcW w:w="7746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院落</w:t>
            </w:r>
          </w:p>
        </w:tc>
        <w:tc>
          <w:tcPr>
            <w:tcW w:w="7746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基础设施完备程度</w:t>
            </w:r>
          </w:p>
        </w:tc>
        <w:tc>
          <w:tcPr>
            <w:tcW w:w="7746" w:type="dxa"/>
            <w:gridSpan w:val="8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□临路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          </w:t>
            </w:r>
            <w:r>
              <w:rPr>
                <w:rFonts w:hint="eastAsia" w:ascii="宋体" w:hAnsi="宋体" w:eastAsia="宋体"/>
                <w:szCs w:val="21"/>
              </w:rPr>
              <w:t>；□供水；□排水【□雨污合流□雨污分流】；□供暖【□自供暖□集中供暖□城市供暖】；□供电；□燃气；□通讯。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公共服务设施完备程度</w:t>
            </w:r>
          </w:p>
        </w:tc>
        <w:tc>
          <w:tcPr>
            <w:tcW w:w="7746" w:type="dxa"/>
            <w:gridSpan w:val="8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中学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     </w:t>
            </w:r>
            <w:r>
              <w:rPr>
                <w:rFonts w:hint="eastAsia" w:ascii="宋体" w:hAnsi="宋体" w:eastAsia="宋体"/>
                <w:szCs w:val="21"/>
              </w:rPr>
              <w:t>；小学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     </w:t>
            </w:r>
            <w:r>
              <w:rPr>
                <w:rFonts w:hint="eastAsia" w:ascii="宋体" w:hAnsi="宋体" w:eastAsia="宋体"/>
                <w:szCs w:val="21"/>
              </w:rPr>
              <w:t>；幼儿园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        </w:t>
            </w:r>
            <w:r>
              <w:rPr>
                <w:rFonts w:hint="eastAsia" w:ascii="宋体" w:hAnsi="宋体" w:eastAsia="宋体"/>
                <w:szCs w:val="21"/>
              </w:rPr>
              <w:t>；</w:t>
            </w:r>
          </w:p>
          <w:p>
            <w:pPr>
              <w:widowControl/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商业：①最近综合商业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 w:eastAsia="宋体"/>
                <w:szCs w:val="21"/>
              </w:rPr>
              <w:t>，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szCs w:val="21"/>
              </w:rPr>
              <w:t>米；商业街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 w:eastAsia="宋体"/>
                <w:szCs w:val="21"/>
              </w:rPr>
              <w:t>，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eastAsia="宋体"/>
                <w:szCs w:val="21"/>
              </w:rPr>
              <w:t>米</w:t>
            </w:r>
          </w:p>
          <w:p>
            <w:pPr>
              <w:widowControl/>
              <w:ind w:firstLine="604" w:firstLineChars="288"/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②超市：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                       </w:t>
            </w:r>
            <w:r>
              <w:rPr>
                <w:rFonts w:hint="eastAsia" w:ascii="宋体" w:hAnsi="宋体" w:eastAsia="宋体"/>
                <w:szCs w:val="21"/>
              </w:rPr>
              <w:t>；餐饮【□方便□不便】</w:t>
            </w:r>
          </w:p>
          <w:p>
            <w:pPr>
              <w:widowControl/>
              <w:jc w:val="left"/>
              <w:rPr>
                <w:rFonts w:ascii="宋体" w:hAnsi="宋体" w:eastAsia="宋体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Cs w:val="21"/>
              </w:rPr>
              <w:t>医院：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                </w:t>
            </w:r>
            <w:r>
              <w:rPr>
                <w:rFonts w:hint="eastAsia" w:ascii="宋体" w:hAnsi="宋体" w:eastAsia="宋体"/>
                <w:szCs w:val="21"/>
              </w:rPr>
              <w:t>；邮局：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                </w:t>
            </w:r>
            <w:r>
              <w:rPr>
                <w:rFonts w:hint="eastAsia" w:ascii="宋体" w:hAnsi="宋体" w:eastAsia="宋体"/>
                <w:szCs w:val="21"/>
              </w:rPr>
              <w:t>；公交线路：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            </w:t>
            </w:r>
            <w:r>
              <w:rPr>
                <w:rFonts w:hint="eastAsia" w:ascii="宋体" w:hAnsi="宋体" w:eastAsia="宋体"/>
                <w:szCs w:val="21"/>
              </w:rPr>
              <w:t>；火车站：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/>
                <w:szCs w:val="21"/>
              </w:rPr>
              <w:t>，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eastAsia="宋体"/>
                <w:szCs w:val="21"/>
              </w:rPr>
              <w:t>米；汽车站：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   </w:t>
            </w:r>
            <w:r>
              <w:rPr>
                <w:rFonts w:hint="eastAsia" w:ascii="宋体" w:hAnsi="宋体" w:eastAsia="宋体"/>
                <w:szCs w:val="21"/>
              </w:rPr>
              <w:t>，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eastAsia="宋体"/>
                <w:szCs w:val="21"/>
              </w:rPr>
              <w:t>米；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5" w:hRule="atLeast"/>
        </w:trPr>
        <w:tc>
          <w:tcPr>
            <w:tcW w:w="127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平面草图</w:t>
            </w:r>
          </w:p>
        </w:tc>
        <w:tc>
          <w:tcPr>
            <w:tcW w:w="7746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Cs w:val="21"/>
              </w:rPr>
            </w:pPr>
          </w:p>
        </w:tc>
      </w:tr>
    </w:tbl>
    <w:p>
      <w:pPr>
        <w:widowControl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本人参加了现场勘查全过程，经过本人认真核对，登记信息与实际相符，认可现场勘查结果。</w:t>
      </w:r>
    </w:p>
    <w:p>
      <w:pPr>
        <w:widowControl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现场勘查人员（签字）： </w:t>
      </w:r>
      <w:r>
        <w:rPr>
          <w:rFonts w:ascii="宋体" w:hAnsi="宋体" w:eastAsia="宋体"/>
          <w:szCs w:val="21"/>
        </w:rPr>
        <w:t xml:space="preserve">                            </w:t>
      </w:r>
      <w:r>
        <w:rPr>
          <w:rFonts w:hint="eastAsia" w:ascii="宋体" w:hAnsi="宋体" w:eastAsia="宋体"/>
          <w:szCs w:val="21"/>
        </w:rPr>
        <w:t>当事人（签字）：</w:t>
      </w:r>
    </w:p>
    <w:p>
      <w:pPr>
        <w:widowControl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br w:type="page"/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附件二：土地（含在建工程）估价现场勘查登记表</w:t>
      </w:r>
    </w:p>
    <w:p>
      <w:pPr>
        <w:wordWrap w:val="0"/>
        <w:spacing w:line="520" w:lineRule="exact"/>
        <w:ind w:firstLine="420" w:firstLineChars="200"/>
        <w:jc w:val="right"/>
        <w:rPr>
          <w:rFonts w:ascii="宋体" w:hAnsi="宋体" w:eastAsia="宋体"/>
          <w:szCs w:val="21"/>
          <w:u w:val="single"/>
        </w:rPr>
      </w:pPr>
      <w:r>
        <w:rPr>
          <w:rFonts w:hint="eastAsia" w:ascii="宋体" w:hAnsi="宋体" w:eastAsia="宋体"/>
          <w:szCs w:val="21"/>
        </w:rPr>
        <w:t>现场勘查日期：</w:t>
      </w:r>
      <w:r>
        <w:rPr>
          <w:rFonts w:hint="eastAsia" w:ascii="宋体" w:hAnsi="宋体" w:eastAsia="宋体"/>
          <w:szCs w:val="21"/>
          <w:u w:val="single"/>
        </w:rPr>
        <w:t xml:space="preserve"> </w:t>
      </w:r>
      <w:r>
        <w:rPr>
          <w:rFonts w:ascii="宋体" w:hAnsi="宋体" w:eastAsia="宋体"/>
          <w:szCs w:val="21"/>
          <w:u w:val="single"/>
        </w:rPr>
        <w:t xml:space="preserve">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751"/>
        <w:gridCol w:w="751"/>
        <w:gridCol w:w="752"/>
        <w:gridCol w:w="751"/>
        <w:gridCol w:w="251"/>
        <w:gridCol w:w="501"/>
        <w:gridCol w:w="590"/>
        <w:gridCol w:w="161"/>
        <w:gridCol w:w="752"/>
        <w:gridCol w:w="751"/>
        <w:gridCol w:w="752"/>
        <w:gridCol w:w="751"/>
        <w:gridCol w:w="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" w:type="dxa"/>
            <w:gridSpan w:val="2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项目名称</w:t>
            </w:r>
          </w:p>
        </w:tc>
        <w:tc>
          <w:tcPr>
            <w:tcW w:w="7515" w:type="dxa"/>
            <w:gridSpan w:val="1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" w:type="dxa"/>
            <w:gridSpan w:val="2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位置（坐落）</w:t>
            </w:r>
          </w:p>
        </w:tc>
        <w:tc>
          <w:tcPr>
            <w:tcW w:w="7515" w:type="dxa"/>
            <w:gridSpan w:val="1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土地面积（㎡）</w:t>
            </w: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3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地面现状</w:t>
            </w:r>
          </w:p>
        </w:tc>
        <w:tc>
          <w:tcPr>
            <w:tcW w:w="4509" w:type="dxa"/>
            <w:gridSpan w:val="7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" w:type="dxa"/>
            <w:gridSpan w:val="2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土地四至</w:t>
            </w:r>
          </w:p>
        </w:tc>
        <w:tc>
          <w:tcPr>
            <w:tcW w:w="3006" w:type="dxa"/>
            <w:gridSpan w:val="5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西至：</w:t>
            </w:r>
          </w:p>
        </w:tc>
        <w:tc>
          <w:tcPr>
            <w:tcW w:w="1503" w:type="dxa"/>
            <w:gridSpan w:val="3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四邻</w:t>
            </w:r>
          </w:p>
        </w:tc>
        <w:tc>
          <w:tcPr>
            <w:tcW w:w="3006" w:type="dxa"/>
            <w:gridSpan w:val="4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西为：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" w:type="dxa"/>
            <w:gridSpan w:val="2"/>
            <w:vMerge w:val="continue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06" w:type="dxa"/>
            <w:gridSpan w:val="5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南至：</w:t>
            </w:r>
          </w:p>
        </w:tc>
        <w:tc>
          <w:tcPr>
            <w:tcW w:w="1503" w:type="dxa"/>
            <w:gridSpan w:val="3"/>
            <w:vMerge w:val="continue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06" w:type="dxa"/>
            <w:gridSpan w:val="4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南为：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" w:type="dxa"/>
            <w:gridSpan w:val="2"/>
            <w:vMerge w:val="continue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06" w:type="dxa"/>
            <w:gridSpan w:val="5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北至：</w:t>
            </w:r>
          </w:p>
        </w:tc>
        <w:tc>
          <w:tcPr>
            <w:tcW w:w="1503" w:type="dxa"/>
            <w:gridSpan w:val="3"/>
            <w:vMerge w:val="continue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06" w:type="dxa"/>
            <w:gridSpan w:val="4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北为：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" w:type="dxa"/>
            <w:gridSpan w:val="2"/>
            <w:vMerge w:val="continue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06" w:type="dxa"/>
            <w:gridSpan w:val="5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东至：</w:t>
            </w:r>
          </w:p>
        </w:tc>
        <w:tc>
          <w:tcPr>
            <w:tcW w:w="1503" w:type="dxa"/>
            <w:gridSpan w:val="3"/>
            <w:vMerge w:val="continue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06" w:type="dxa"/>
            <w:gridSpan w:val="4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东为：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" w:type="dxa"/>
            <w:gridSpan w:val="2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临路状况（含道路类型）</w:t>
            </w:r>
          </w:p>
        </w:tc>
        <w:tc>
          <w:tcPr>
            <w:tcW w:w="7515" w:type="dxa"/>
            <w:gridSpan w:val="12"/>
            <w:vAlign w:val="center"/>
          </w:tcPr>
          <w:p>
            <w:pPr>
              <w:spacing w:line="240" w:lineRule="atLeast"/>
              <w:rPr>
                <w:rFonts w:ascii="宋体" w:hAnsi="宋体" w:eastAsia="宋体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Cs w:val="21"/>
              </w:rPr>
              <w:t>东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/>
                <w:szCs w:val="21"/>
              </w:rPr>
              <w:t>，南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   </w:t>
            </w:r>
            <w:r>
              <w:rPr>
                <w:rFonts w:hint="eastAsia" w:ascii="宋体" w:hAnsi="宋体" w:eastAsia="宋体"/>
                <w:szCs w:val="21"/>
              </w:rPr>
              <w:t>，西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 w:eastAsia="宋体"/>
                <w:szCs w:val="21"/>
              </w:rPr>
              <w:t>，北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7" w:type="dxa"/>
            <w:gridSpan w:val="14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区位状况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" w:type="dxa"/>
            <w:gridSpan w:val="2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四邻</w:t>
            </w:r>
          </w:p>
        </w:tc>
        <w:tc>
          <w:tcPr>
            <w:tcW w:w="7515" w:type="dxa"/>
            <w:gridSpan w:val="1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东： </w:t>
            </w:r>
            <w:r>
              <w:rPr>
                <w:rFonts w:ascii="宋体" w:hAnsi="宋体" w:eastAsia="宋体"/>
                <w:szCs w:val="21"/>
              </w:rPr>
              <w:t xml:space="preserve">          </w:t>
            </w:r>
            <w:r>
              <w:rPr>
                <w:rFonts w:hint="eastAsia" w:ascii="宋体" w:hAnsi="宋体" w:eastAsia="宋体"/>
                <w:szCs w:val="21"/>
              </w:rPr>
              <w:t xml:space="preserve">；南： </w:t>
            </w:r>
            <w:r>
              <w:rPr>
                <w:rFonts w:ascii="宋体" w:hAnsi="宋体" w:eastAsia="宋体"/>
                <w:szCs w:val="21"/>
              </w:rPr>
              <w:t xml:space="preserve">           </w:t>
            </w:r>
            <w:r>
              <w:rPr>
                <w:rFonts w:hint="eastAsia" w:ascii="宋体" w:hAnsi="宋体" w:eastAsia="宋体"/>
                <w:szCs w:val="21"/>
              </w:rPr>
              <w:t xml:space="preserve">；西： </w:t>
            </w:r>
            <w:r>
              <w:rPr>
                <w:rFonts w:ascii="宋体" w:hAnsi="宋体" w:eastAsia="宋体"/>
                <w:szCs w:val="21"/>
              </w:rPr>
              <w:t xml:space="preserve">               </w:t>
            </w:r>
            <w:r>
              <w:rPr>
                <w:rFonts w:hint="eastAsia" w:ascii="宋体" w:hAnsi="宋体" w:eastAsia="宋体"/>
                <w:szCs w:val="21"/>
              </w:rPr>
              <w:t>；北：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" w:type="dxa"/>
            <w:gridSpan w:val="2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交通状况</w:t>
            </w:r>
          </w:p>
        </w:tc>
        <w:tc>
          <w:tcPr>
            <w:tcW w:w="7515" w:type="dxa"/>
            <w:gridSpan w:val="12"/>
          </w:tcPr>
          <w:p>
            <w:pPr>
              <w:spacing w:line="240" w:lineRule="atLeast"/>
              <w:rPr>
                <w:rFonts w:ascii="宋体" w:hAnsi="宋体" w:eastAsia="宋体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（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szCs w:val="21"/>
              </w:rPr>
              <w:t>）火车站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Cs w:val="21"/>
              </w:rPr>
              <w:t xml:space="preserve">米，（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szCs w:val="21"/>
              </w:rPr>
              <w:t>）汽车站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Cs w:val="21"/>
              </w:rPr>
              <w:t xml:space="preserve">米，可乘公交线路（ </w:t>
            </w:r>
            <w:r>
              <w:rPr>
                <w:rFonts w:ascii="宋体" w:hAnsi="宋体" w:eastAsia="宋体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Cs w:val="21"/>
              </w:rPr>
              <w:t>）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Cs w:val="21"/>
              </w:rPr>
              <w:t>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基础配套设施完备情况</w:t>
            </w:r>
          </w:p>
        </w:tc>
        <w:tc>
          <w:tcPr>
            <w:tcW w:w="7515" w:type="dxa"/>
            <w:gridSpan w:val="1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□通供水；□通排水；□通供电；□通燃气；□通供暖；□通通讯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" w:type="dxa"/>
            <w:gridSpan w:val="2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公共服务设施完备情况</w:t>
            </w: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中学：</w:t>
            </w:r>
          </w:p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小学：</w:t>
            </w:r>
          </w:p>
        </w:tc>
        <w:tc>
          <w:tcPr>
            <w:tcW w:w="1503" w:type="dxa"/>
            <w:gridSpan w:val="3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医院：</w:t>
            </w:r>
          </w:p>
        </w:tc>
        <w:tc>
          <w:tcPr>
            <w:tcW w:w="1503" w:type="dxa"/>
            <w:gridSpan w:val="3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邮局：</w:t>
            </w: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购物超市：</w:t>
            </w: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商业中心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" w:type="dxa"/>
            <w:gridSpan w:val="2"/>
            <w:vMerge w:val="continue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商业街：</w:t>
            </w:r>
          </w:p>
        </w:tc>
        <w:tc>
          <w:tcPr>
            <w:tcW w:w="1503" w:type="dxa"/>
            <w:gridSpan w:val="3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办公：</w:t>
            </w:r>
          </w:p>
        </w:tc>
        <w:tc>
          <w:tcPr>
            <w:tcW w:w="1503" w:type="dxa"/>
            <w:gridSpan w:val="3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酒店：</w:t>
            </w:r>
          </w:p>
        </w:tc>
        <w:tc>
          <w:tcPr>
            <w:tcW w:w="3006" w:type="dxa"/>
            <w:gridSpan w:val="4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其他设施：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" w:type="dxa"/>
            <w:gridSpan w:val="2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环境状况</w:t>
            </w:r>
          </w:p>
        </w:tc>
        <w:tc>
          <w:tcPr>
            <w:tcW w:w="3006" w:type="dxa"/>
            <w:gridSpan w:val="5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公园：</w:t>
            </w:r>
          </w:p>
        </w:tc>
        <w:tc>
          <w:tcPr>
            <w:tcW w:w="4509" w:type="dxa"/>
            <w:gridSpan w:val="7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水系：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" w:type="dxa"/>
            <w:gridSpan w:val="2"/>
            <w:vMerge w:val="continue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06" w:type="dxa"/>
            <w:gridSpan w:val="5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景区：</w:t>
            </w:r>
          </w:p>
        </w:tc>
        <w:tc>
          <w:tcPr>
            <w:tcW w:w="4509" w:type="dxa"/>
            <w:gridSpan w:val="7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地铁：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" w:type="dxa"/>
            <w:gridSpan w:val="2"/>
            <w:vMerge w:val="continue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5" w:type="dxa"/>
            <w:gridSpan w:val="1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污染源：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7" w:type="dxa"/>
            <w:gridSpan w:val="14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宗地状况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场地平整状况</w:t>
            </w:r>
          </w:p>
        </w:tc>
        <w:tc>
          <w:tcPr>
            <w:tcW w:w="7515" w:type="dxa"/>
            <w:gridSpan w:val="1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□平整，方便施工□较平整，不影响施工□高差较大，需要增加土方工程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宗地形状</w:t>
            </w:r>
          </w:p>
        </w:tc>
        <w:tc>
          <w:tcPr>
            <w:tcW w:w="2505" w:type="dxa"/>
            <w:gridSpan w:val="4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091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完工情况</w:t>
            </w:r>
          </w:p>
        </w:tc>
        <w:tc>
          <w:tcPr>
            <w:tcW w:w="3919" w:type="dxa"/>
            <w:gridSpan w:val="6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地质情况</w:t>
            </w:r>
          </w:p>
        </w:tc>
        <w:tc>
          <w:tcPr>
            <w:tcW w:w="7515" w:type="dxa"/>
            <w:gridSpan w:val="1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1.对地基承载力影响因素□未发现□有轻微影响□有严重影响</w:t>
            </w:r>
          </w:p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2.</w:t>
            </w:r>
            <w:r>
              <w:rPr>
                <w:rFonts w:hint="eastAsia" w:ascii="宋体" w:hAnsi="宋体" w:eastAsia="宋体"/>
                <w:szCs w:val="21"/>
              </w:rPr>
              <w:t>对施工影响因□未发现□有轻微影响□有严重影响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7" w:type="dxa"/>
            <w:gridSpan w:val="14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规划情况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2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宗地用途</w:t>
            </w: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3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土地面积</w:t>
            </w:r>
          </w:p>
        </w:tc>
        <w:tc>
          <w:tcPr>
            <w:tcW w:w="1503" w:type="dxa"/>
            <w:gridSpan w:val="3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总建筑面积</w:t>
            </w: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7" w:type="dxa"/>
            <w:gridSpan w:val="14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分类建筑面积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细分用途</w:t>
            </w: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住宅</w:t>
            </w: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商业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办公</w:t>
            </w: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车库</w:t>
            </w:r>
          </w:p>
        </w:tc>
        <w:tc>
          <w:tcPr>
            <w:tcW w:w="752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仓储</w:t>
            </w:r>
          </w:p>
        </w:tc>
        <w:tc>
          <w:tcPr>
            <w:tcW w:w="751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设备间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学校</w:t>
            </w: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幼儿园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社区用房</w:t>
            </w: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物业用房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地上</w:t>
            </w: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地下</w:t>
            </w: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栋数</w:t>
            </w: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高层</w:t>
            </w: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洋房</w:t>
            </w: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别墅</w:t>
            </w: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商业</w:t>
            </w: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办公</w:t>
            </w: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小学</w:t>
            </w: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幼儿园</w:t>
            </w: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会所</w:t>
            </w: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其他</w:t>
            </w: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6" w:hRule="atLeast"/>
        </w:trPr>
        <w:tc>
          <w:tcPr>
            <w:tcW w:w="1502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平面草图</w:t>
            </w:r>
          </w:p>
        </w:tc>
        <w:tc>
          <w:tcPr>
            <w:tcW w:w="7515" w:type="dxa"/>
            <w:gridSpan w:val="1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</w:tbl>
    <w:p>
      <w:pPr>
        <w:widowControl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本人参加了现场勘查全过程，经过本人认真核对，登记信息与实际相符，认可现场勘查结果。</w:t>
      </w:r>
    </w:p>
    <w:p>
      <w:pPr>
        <w:widowControl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现场勘查人员（签字）： </w:t>
      </w:r>
      <w:r>
        <w:rPr>
          <w:rFonts w:ascii="宋体" w:hAnsi="宋体" w:eastAsia="宋体"/>
          <w:szCs w:val="21"/>
        </w:rPr>
        <w:t xml:space="preserve">                            </w:t>
      </w:r>
      <w:r>
        <w:rPr>
          <w:rFonts w:hint="eastAsia" w:ascii="宋体" w:hAnsi="宋体" w:eastAsia="宋体"/>
          <w:szCs w:val="21"/>
        </w:rPr>
        <w:t>当事人（签字）：</w:t>
      </w:r>
    </w:p>
    <w:p>
      <w:pPr>
        <w:spacing w:line="52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附件三：房地产（整体）现场勘查登记表</w:t>
      </w:r>
    </w:p>
    <w:p>
      <w:pPr>
        <w:wordWrap w:val="0"/>
        <w:spacing w:line="520" w:lineRule="exact"/>
        <w:ind w:firstLine="420" w:firstLineChars="200"/>
        <w:jc w:val="right"/>
        <w:rPr>
          <w:rFonts w:ascii="宋体" w:hAnsi="宋体" w:eastAsia="宋体"/>
          <w:szCs w:val="21"/>
          <w:u w:val="single"/>
        </w:rPr>
      </w:pPr>
      <w:r>
        <w:rPr>
          <w:rFonts w:hint="eastAsia" w:ascii="宋体" w:hAnsi="宋体" w:eastAsia="宋体"/>
          <w:szCs w:val="21"/>
        </w:rPr>
        <w:t>现场勘查日期：</w:t>
      </w:r>
      <w:r>
        <w:rPr>
          <w:rFonts w:hint="eastAsia" w:ascii="宋体" w:hAnsi="宋体" w:eastAsia="宋体"/>
          <w:szCs w:val="21"/>
          <w:u w:val="single"/>
        </w:rPr>
        <w:t xml:space="preserve"> </w:t>
      </w:r>
      <w:r>
        <w:rPr>
          <w:rFonts w:ascii="宋体" w:hAnsi="宋体" w:eastAsia="宋体"/>
          <w:szCs w:val="21"/>
          <w:u w:val="single"/>
        </w:rPr>
        <w:t xml:space="preserve">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751"/>
        <w:gridCol w:w="752"/>
        <w:gridCol w:w="752"/>
        <w:gridCol w:w="752"/>
        <w:gridCol w:w="752"/>
        <w:gridCol w:w="751"/>
        <w:gridCol w:w="752"/>
        <w:gridCol w:w="751"/>
        <w:gridCol w:w="752"/>
        <w:gridCol w:w="751"/>
        <w:gridCol w:w="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00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项目名称</w:t>
            </w:r>
          </w:p>
        </w:tc>
        <w:tc>
          <w:tcPr>
            <w:tcW w:w="7517" w:type="dxa"/>
            <w:gridSpan w:val="10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位置</w:t>
            </w:r>
          </w:p>
        </w:tc>
        <w:tc>
          <w:tcPr>
            <w:tcW w:w="7517" w:type="dxa"/>
            <w:gridSpan w:val="10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产权证书名称</w:t>
            </w:r>
          </w:p>
        </w:tc>
        <w:tc>
          <w:tcPr>
            <w:tcW w:w="3008" w:type="dxa"/>
            <w:gridSpan w:val="4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产权证书编号</w:t>
            </w:r>
          </w:p>
        </w:tc>
        <w:tc>
          <w:tcPr>
            <w:tcW w:w="3006" w:type="dxa"/>
            <w:gridSpan w:val="4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土地面积（㎡）</w:t>
            </w: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建筑面积（㎡）</w:t>
            </w: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用途</w:t>
            </w: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7" w:type="dxa"/>
            <w:gridSpan w:val="12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实际用途明细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749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项目</w:t>
            </w: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客房数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会议室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餐厅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游泳池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健身房</w:t>
            </w: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球馆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按摩房</w:t>
            </w: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办公室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车位数</w:t>
            </w: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住宅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办公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749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单位</w:t>
            </w: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间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个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座位数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人次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人次</w:t>
            </w: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人次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个</w:t>
            </w: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平方米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个</w:t>
            </w: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749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数量</w:t>
            </w: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749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项目</w:t>
            </w: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749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单位</w:t>
            </w: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749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 (正文 CS 字体)"/>
                <w:spacing w:val="-20"/>
                <w:sz w:val="18"/>
                <w:szCs w:val="18"/>
              </w:rPr>
              <w:t>数量</w:t>
            </w: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Times New Roman (正文 CS 字体)"/>
                <w:spacing w:val="-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7" w:type="dxa"/>
            <w:gridSpan w:val="12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建筑情况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结构类型</w:t>
            </w: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地上总楼层</w:t>
            </w: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地下总楼层</w:t>
            </w: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7" w:type="dxa"/>
            <w:gridSpan w:val="12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位置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层高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地面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墙面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顶棚</w:t>
            </w: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门窗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电器</w:t>
            </w: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卫浴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电梯</w:t>
            </w: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安防</w:t>
            </w: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建成年份</w:t>
            </w: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已使用年限</w:t>
            </w: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土地到期日</w:t>
            </w: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外墙</w:t>
            </w: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建筑风格</w:t>
            </w: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配套设施</w:t>
            </w:r>
          </w:p>
        </w:tc>
        <w:tc>
          <w:tcPr>
            <w:tcW w:w="7517" w:type="dxa"/>
            <w:gridSpan w:val="10"/>
          </w:tcPr>
          <w:p>
            <w:pPr>
              <w:spacing w:line="240" w:lineRule="atLeast"/>
              <w:rPr>
                <w:rFonts w:ascii="宋体" w:hAnsi="宋体" w:eastAsia="宋体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□盲道 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 xml:space="preserve">□设备层 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 xml:space="preserve">□消防设施 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□电梯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Cs w:val="21"/>
              </w:rPr>
              <w:t>部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Cs w:val="21"/>
              </w:rPr>
              <w:t>型号（类型：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/>
                <w:szCs w:val="21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四至</w:t>
            </w:r>
          </w:p>
        </w:tc>
        <w:tc>
          <w:tcPr>
            <w:tcW w:w="7517" w:type="dxa"/>
            <w:gridSpan w:val="10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东至： </w:t>
            </w:r>
            <w:r>
              <w:rPr>
                <w:rFonts w:ascii="宋体" w:hAnsi="宋体" w:eastAsia="宋体"/>
                <w:szCs w:val="21"/>
              </w:rPr>
              <w:t xml:space="preserve">          </w:t>
            </w:r>
            <w:r>
              <w:rPr>
                <w:rFonts w:hint="eastAsia" w:ascii="宋体" w:hAnsi="宋体" w:eastAsia="宋体"/>
                <w:szCs w:val="21"/>
              </w:rPr>
              <w:t xml:space="preserve">南至： </w:t>
            </w:r>
            <w:r>
              <w:rPr>
                <w:rFonts w:ascii="宋体" w:hAnsi="宋体" w:eastAsia="宋体"/>
                <w:szCs w:val="21"/>
              </w:rPr>
              <w:t xml:space="preserve">          </w:t>
            </w:r>
            <w:r>
              <w:rPr>
                <w:rFonts w:hint="eastAsia" w:ascii="宋体" w:hAnsi="宋体" w:eastAsia="宋体"/>
                <w:szCs w:val="21"/>
              </w:rPr>
              <w:t xml:space="preserve">西至： </w:t>
            </w:r>
            <w:r>
              <w:rPr>
                <w:rFonts w:ascii="宋体" w:hAnsi="宋体" w:eastAsia="宋体"/>
                <w:szCs w:val="21"/>
              </w:rPr>
              <w:t xml:space="preserve">           </w:t>
            </w:r>
            <w:r>
              <w:rPr>
                <w:rFonts w:hint="eastAsia" w:ascii="宋体" w:hAnsi="宋体" w:eastAsia="宋体"/>
                <w:szCs w:val="21"/>
              </w:rPr>
              <w:t>北至：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相邻</w:t>
            </w:r>
          </w:p>
        </w:tc>
        <w:tc>
          <w:tcPr>
            <w:tcW w:w="7517" w:type="dxa"/>
            <w:gridSpan w:val="10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东邻： </w:t>
            </w:r>
            <w:r>
              <w:rPr>
                <w:rFonts w:ascii="宋体" w:hAnsi="宋体" w:eastAsia="宋体"/>
                <w:szCs w:val="21"/>
              </w:rPr>
              <w:t xml:space="preserve">          </w:t>
            </w:r>
            <w:r>
              <w:rPr>
                <w:rFonts w:hint="eastAsia" w:ascii="宋体" w:hAnsi="宋体" w:eastAsia="宋体"/>
                <w:szCs w:val="21"/>
              </w:rPr>
              <w:t xml:space="preserve">南邻： </w:t>
            </w:r>
            <w:r>
              <w:rPr>
                <w:rFonts w:ascii="宋体" w:hAnsi="宋体" w:eastAsia="宋体"/>
                <w:szCs w:val="21"/>
              </w:rPr>
              <w:t xml:space="preserve">          </w:t>
            </w:r>
            <w:r>
              <w:rPr>
                <w:rFonts w:hint="eastAsia" w:ascii="宋体" w:hAnsi="宋体" w:eastAsia="宋体"/>
                <w:szCs w:val="21"/>
              </w:rPr>
              <w:t xml:space="preserve">西邻： </w:t>
            </w:r>
            <w:r>
              <w:rPr>
                <w:rFonts w:ascii="宋体" w:hAnsi="宋体" w:eastAsia="宋体"/>
                <w:szCs w:val="21"/>
              </w:rPr>
              <w:t xml:space="preserve">           </w:t>
            </w:r>
            <w:r>
              <w:rPr>
                <w:rFonts w:hint="eastAsia" w:ascii="宋体" w:hAnsi="宋体" w:eastAsia="宋体"/>
                <w:szCs w:val="21"/>
              </w:rPr>
              <w:t>北邻：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7" w:type="dxa"/>
            <w:gridSpan w:val="1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基础设施完备状况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供水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排水排污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供电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供暖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燃气</w:t>
            </w:r>
          </w:p>
        </w:tc>
        <w:tc>
          <w:tcPr>
            <w:tcW w:w="1503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通讯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□雨污合流</w:t>
            </w:r>
          </w:p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□雨污分流</w:t>
            </w:r>
          </w:p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□自然排水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17" w:type="dxa"/>
            <w:gridSpan w:val="12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公共服务设施完备状况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项目</w:t>
            </w: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综合购物中心</w:t>
            </w: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中小学</w:t>
            </w: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医院</w:t>
            </w: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汽车站</w:t>
            </w: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火车站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名称</w:t>
            </w: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距离</w:t>
            </w: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项目</w:t>
            </w: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商业街</w:t>
            </w: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邮局</w:t>
            </w: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地铁站</w:t>
            </w: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公交车站</w:t>
            </w: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码头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名称</w:t>
            </w: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距离</w:t>
            </w: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项目</w:t>
            </w: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名称</w:t>
            </w: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距离</w:t>
            </w: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503" w:type="dxa"/>
            <w:gridSpan w:val="2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2" w:hRule="atLeast"/>
        </w:trPr>
        <w:tc>
          <w:tcPr>
            <w:tcW w:w="150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平面草图</w:t>
            </w:r>
          </w:p>
        </w:tc>
        <w:tc>
          <w:tcPr>
            <w:tcW w:w="7517" w:type="dxa"/>
            <w:gridSpan w:val="10"/>
          </w:tcPr>
          <w:p>
            <w:pPr>
              <w:spacing w:line="240" w:lineRule="atLeast"/>
              <w:rPr>
                <w:rFonts w:ascii="宋体" w:hAnsi="宋体" w:eastAsia="宋体"/>
                <w:szCs w:val="21"/>
              </w:rPr>
            </w:pPr>
          </w:p>
        </w:tc>
      </w:tr>
    </w:tbl>
    <w:p>
      <w:pPr>
        <w:widowControl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本人参加了现场勘查全过程，经过本人认真核对，登记信息与实际相符，认可现场勘查结果。</w:t>
      </w:r>
    </w:p>
    <w:p>
      <w:pPr>
        <w:widowControl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现场勘查人员（签字）： </w:t>
      </w:r>
      <w:r>
        <w:rPr>
          <w:rFonts w:ascii="宋体" w:hAnsi="宋体" w:eastAsia="宋体"/>
          <w:szCs w:val="21"/>
        </w:rPr>
        <w:t xml:space="preserve">                            </w:t>
      </w:r>
      <w:r>
        <w:rPr>
          <w:rFonts w:hint="eastAsia" w:ascii="宋体" w:hAnsi="宋体" w:eastAsia="宋体"/>
          <w:szCs w:val="21"/>
        </w:rPr>
        <w:t>当事人（签字）：</w:t>
      </w:r>
    </w:p>
    <w:p>
      <w:pPr>
        <w:widowControl/>
        <w:jc w:val="left"/>
        <w:rPr>
          <w:rFonts w:ascii="宋体" w:hAnsi="宋体" w:eastAsia="宋体"/>
          <w:sz w:val="28"/>
          <w:szCs w:val="28"/>
        </w:rPr>
      </w:pPr>
    </w:p>
    <w:sectPr>
      <w:footerReference r:id="rId3" w:type="default"/>
      <w:footerReference r:id="rId4" w:type="even"/>
      <w:pgSz w:w="11907" w:h="16840"/>
      <w:pgMar w:top="1800" w:right="1440" w:bottom="1800" w:left="1440" w:header="851" w:footer="992" w:gutter="0"/>
      <w:cols w:space="425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 (正文 CS 字体)">
    <w:altName w:val="宋体"/>
    <w:panose1 w:val="02020603050405020304"/>
    <w:charset w:val="86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6"/>
      </w:rPr>
      <w:id w:val="1067080202"/>
      <w:docPartObj>
        <w:docPartGallery w:val="autotext"/>
      </w:docPartObj>
    </w:sdtPr>
    <w:sdtEndPr>
      <w:rPr>
        <w:rStyle w:val="6"/>
      </w:rPr>
    </w:sdtEndPr>
    <w:sdtContent>
      <w:p>
        <w:pPr>
          <w:pStyle w:val="2"/>
          <w:framePr w:wrap="auto" w:vAnchor="text" w:hAnchor="margin" w:xAlign="center" w:y="1"/>
          <w:rPr>
            <w:rStyle w:val="6"/>
          </w:rPr>
        </w:pPr>
        <w:r>
          <w:rPr>
            <w:rStyle w:val="6"/>
          </w:rPr>
          <w:fldChar w:fldCharType="begin"/>
        </w:r>
        <w:r>
          <w:rPr>
            <w:rStyle w:val="6"/>
          </w:rPr>
          <w:instrText xml:space="preserve"> PAGE </w:instrText>
        </w:r>
        <w:r>
          <w:rPr>
            <w:rStyle w:val="6"/>
          </w:rPr>
          <w:fldChar w:fldCharType="separate"/>
        </w:r>
        <w:r>
          <w:rPr>
            <w:rStyle w:val="6"/>
          </w:rPr>
          <w:t>1</w:t>
        </w:r>
        <w:r>
          <w:rPr>
            <w:rStyle w:val="6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6"/>
      </w:rPr>
      <w:id w:val="1516028527"/>
      <w:docPartObj>
        <w:docPartGallery w:val="autotext"/>
      </w:docPartObj>
    </w:sdtPr>
    <w:sdtEndPr>
      <w:rPr>
        <w:rStyle w:val="6"/>
      </w:rPr>
    </w:sdtEndPr>
    <w:sdtContent>
      <w:p>
        <w:pPr>
          <w:pStyle w:val="2"/>
          <w:framePr w:wrap="auto" w:vAnchor="text" w:hAnchor="margin" w:xAlign="center" w:y="1"/>
          <w:rPr>
            <w:rStyle w:val="6"/>
          </w:rPr>
        </w:pPr>
        <w:r>
          <w:rPr>
            <w:rStyle w:val="6"/>
          </w:rPr>
          <w:fldChar w:fldCharType="begin"/>
        </w:r>
        <w:r>
          <w:rPr>
            <w:rStyle w:val="6"/>
          </w:rPr>
          <w:instrText xml:space="preserve"> PAGE </w:instrText>
        </w:r>
        <w:r>
          <w:rPr>
            <w:rStyle w:val="6"/>
          </w:rPr>
          <w:fldChar w:fldCharType="separate"/>
        </w:r>
        <w:r>
          <w:rPr>
            <w:rStyle w:val="6"/>
          </w:rPr>
          <w:t>2</w:t>
        </w:r>
        <w:r>
          <w:rPr>
            <w:rStyle w:val="6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mirrorMargin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4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c3NWU3NTBiMjkyZDJjOTVmOGRmYTE5Zjg5MGI1ZjMifQ=="/>
  </w:docVars>
  <w:rsids>
    <w:rsidRoot w:val="00647B23"/>
    <w:rsid w:val="00026F73"/>
    <w:rsid w:val="00037CA9"/>
    <w:rsid w:val="000B16C9"/>
    <w:rsid w:val="000C775F"/>
    <w:rsid w:val="000D1E6C"/>
    <w:rsid w:val="000E4FEC"/>
    <w:rsid w:val="001240FD"/>
    <w:rsid w:val="00130B8B"/>
    <w:rsid w:val="001D4504"/>
    <w:rsid w:val="00296F9B"/>
    <w:rsid w:val="002E2B26"/>
    <w:rsid w:val="00352C8D"/>
    <w:rsid w:val="003B0379"/>
    <w:rsid w:val="003C0D9D"/>
    <w:rsid w:val="003F5318"/>
    <w:rsid w:val="00401873"/>
    <w:rsid w:val="004B1CC8"/>
    <w:rsid w:val="004C6679"/>
    <w:rsid w:val="005840B4"/>
    <w:rsid w:val="005E735C"/>
    <w:rsid w:val="005F08B5"/>
    <w:rsid w:val="00630453"/>
    <w:rsid w:val="0064374E"/>
    <w:rsid w:val="00647B23"/>
    <w:rsid w:val="0067670C"/>
    <w:rsid w:val="0075345F"/>
    <w:rsid w:val="007D0396"/>
    <w:rsid w:val="00844395"/>
    <w:rsid w:val="00980377"/>
    <w:rsid w:val="009D728F"/>
    <w:rsid w:val="00A87670"/>
    <w:rsid w:val="00AB50D3"/>
    <w:rsid w:val="00AD3EA4"/>
    <w:rsid w:val="00B53945"/>
    <w:rsid w:val="00B704FB"/>
    <w:rsid w:val="00BE4353"/>
    <w:rsid w:val="00C47DC4"/>
    <w:rsid w:val="00C72E9A"/>
    <w:rsid w:val="00D2591F"/>
    <w:rsid w:val="00D34264"/>
    <w:rsid w:val="00DE27F2"/>
    <w:rsid w:val="00E51EA9"/>
    <w:rsid w:val="00E90575"/>
    <w:rsid w:val="00E9133E"/>
    <w:rsid w:val="00EC36D6"/>
    <w:rsid w:val="00EE50EB"/>
    <w:rsid w:val="00F46FFA"/>
    <w:rsid w:val="00F51EDC"/>
    <w:rsid w:val="00FA1ADB"/>
    <w:rsid w:val="00FA5135"/>
    <w:rsid w:val="4715060C"/>
    <w:rsid w:val="4DCF1FF9"/>
    <w:rsid w:val="566D6636"/>
    <w:rsid w:val="6917406C"/>
    <w:rsid w:val="7FF91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semiHidden/>
    <w:unhideWhenUsed/>
    <w:qFormat/>
    <w:uiPriority w:val="99"/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5790</Words>
  <Characters>5882</Characters>
  <Lines>53</Lines>
  <Paragraphs>15</Paragraphs>
  <TotalTime>0</TotalTime>
  <ScaleCrop>false</ScaleCrop>
  <LinksUpToDate>false</LinksUpToDate>
  <CharactersWithSpaces>6693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2021-01-26T12:34:00Z</dcterms:created>
  <dc:creator>Wang Xuefa</dc:creator>
  <cp:lastModifiedBy>张松</cp:lastModifiedBy>
  <dcterms:modified xsi:type="dcterms:W3CDTF">2022-11-03T05:43:39Z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0E906FC6BDF44EA391BEF98A191CA00F</vt:lpwstr>
  </property>
</Properties>
</file>