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jc w:val="center"/>
        <w:rPr>
          <w:rFonts w:hint="eastAsia" w:ascii="黑体" w:hAnsi="黑体" w:eastAsia="黑体" w:cs="黑体"/>
          <w:sz w:val="44"/>
          <w:szCs w:val="44"/>
          <w:lang w:val="en-US" w:eastAsia="zh-Hans"/>
        </w:rPr>
      </w:pPr>
      <w:r>
        <w:rPr>
          <w:rFonts w:hint="eastAsia" w:ascii="黑体" w:hAnsi="黑体" w:eastAsia="黑体" w:cs="黑体"/>
          <w:sz w:val="44"/>
          <w:szCs w:val="44"/>
          <w:lang w:val="en-US" w:eastAsia="zh-Hans"/>
        </w:rPr>
        <w:t>宝业恒租金收费标准</w:t>
      </w:r>
    </w:p>
    <w:p>
      <w:pPr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根据国家物价局、国家国有资产管理局《资产评估收费管理办法》价费字（2009)2914号的文件收费标准、《国家发展改革委关于放开部分服务价格的通知》(发改价格【2014]2732号)的规定，</w:t>
      </w:r>
      <w:r>
        <w:rPr>
          <w:rFonts w:hint="eastAsia" w:ascii="宋体" w:hAnsi="宋体"/>
          <w:sz w:val="28"/>
          <w:szCs w:val="28"/>
          <w:lang w:val="en-US" w:eastAsia="zh-Hans"/>
        </w:rPr>
        <w:t>宝业恒</w:t>
      </w:r>
      <w:r>
        <w:rPr>
          <w:rFonts w:hint="default" w:ascii="宋体" w:hAnsi="宋体"/>
          <w:sz w:val="28"/>
          <w:szCs w:val="28"/>
          <w:lang w:eastAsia="zh-Hans"/>
        </w:rPr>
        <w:t>（</w:t>
      </w:r>
      <w:r>
        <w:rPr>
          <w:rFonts w:hint="eastAsia" w:ascii="宋体" w:hAnsi="宋体"/>
          <w:sz w:val="28"/>
          <w:szCs w:val="28"/>
          <w:lang w:val="en-US" w:eastAsia="zh-Hans"/>
        </w:rPr>
        <w:t>北京</w:t>
      </w:r>
      <w:r>
        <w:rPr>
          <w:rFonts w:hint="default" w:ascii="宋体" w:hAnsi="宋体"/>
          <w:sz w:val="28"/>
          <w:szCs w:val="28"/>
          <w:lang w:eastAsia="zh-Hans"/>
        </w:rPr>
        <w:t>）</w:t>
      </w:r>
      <w:r>
        <w:rPr>
          <w:rFonts w:hint="eastAsia" w:ascii="宋体" w:hAnsi="宋体"/>
          <w:sz w:val="28"/>
          <w:szCs w:val="28"/>
          <w:lang w:val="en-US" w:eastAsia="zh-Hans"/>
        </w:rPr>
        <w:t>土地房地产资产评估咨询有限公司</w:t>
      </w:r>
      <w:r>
        <w:rPr>
          <w:rFonts w:hint="eastAsia" w:ascii="宋体" w:hAnsi="宋体"/>
          <w:sz w:val="28"/>
          <w:szCs w:val="28"/>
        </w:rPr>
        <w:t>制定</w:t>
      </w:r>
      <w:r>
        <w:rPr>
          <w:rFonts w:hint="eastAsia" w:ascii="宋体" w:hAnsi="宋体"/>
          <w:sz w:val="28"/>
          <w:szCs w:val="28"/>
          <w:lang w:val="en-US" w:eastAsia="zh-Hans"/>
        </w:rPr>
        <w:t>租金</w:t>
      </w:r>
      <w:r>
        <w:rPr>
          <w:rFonts w:hint="eastAsia" w:ascii="宋体" w:hAnsi="宋体"/>
          <w:sz w:val="28"/>
          <w:szCs w:val="28"/>
        </w:rPr>
        <w:t>评估收费表如下:</w:t>
      </w:r>
    </w:p>
    <w:p>
      <w:pPr>
        <w:ind w:firstLine="640" w:firstLineChars="200"/>
        <w:jc w:val="center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租金收费标准</w:t>
      </w:r>
    </w:p>
    <w:p>
      <w:pPr>
        <w:jc w:val="righ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单位（万元）</w:t>
      </w:r>
    </w:p>
    <w:tbl>
      <w:tblPr>
        <w:tblStyle w:val="2"/>
        <w:tblW w:w="101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894"/>
        <w:gridCol w:w="1224"/>
        <w:gridCol w:w="1335"/>
        <w:gridCol w:w="1445"/>
        <w:gridCol w:w="1445"/>
        <w:gridCol w:w="1371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hint="eastAsia" w:ascii="宋体" w:hAnsi="宋体" w:cs="Arial"/>
                <w:sz w:val="22"/>
              </w:rPr>
              <w:t>物业类型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&lt;</w:t>
            </w:r>
            <w:r>
              <w:rPr>
                <w:rFonts w:hint="eastAsia" w:ascii="宋体" w:hAnsi="宋体" w:cs="Arial"/>
                <w:sz w:val="22"/>
              </w:rPr>
              <w:t>2</w:t>
            </w:r>
            <w:r>
              <w:rPr>
                <w:rFonts w:ascii="宋体" w:hAnsi="宋体" w:cs="Arial"/>
                <w:sz w:val="22"/>
              </w:rPr>
              <w:t>00</w:t>
            </w:r>
            <w:r>
              <w:rPr>
                <w:rFonts w:hint="eastAsia" w:ascii="宋体" w:hAnsi="宋体" w:cs="Arial"/>
                <w:sz w:val="22"/>
              </w:rPr>
              <w:t>㎡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200-500</w:t>
            </w:r>
            <w:r>
              <w:rPr>
                <w:rFonts w:hint="eastAsia" w:ascii="宋体" w:hAnsi="宋体" w:cs="Arial"/>
                <w:sz w:val="22"/>
              </w:rPr>
              <w:t>㎡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500-1000</w:t>
            </w:r>
            <w:r>
              <w:rPr>
                <w:rFonts w:hint="eastAsia" w:ascii="宋体" w:hAnsi="宋体" w:cs="Arial"/>
                <w:sz w:val="22"/>
              </w:rPr>
              <w:t>㎡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1000-1500</w:t>
            </w:r>
            <w:r>
              <w:rPr>
                <w:rFonts w:hint="eastAsia" w:ascii="宋体" w:hAnsi="宋体" w:cs="Arial"/>
                <w:sz w:val="22"/>
              </w:rPr>
              <w:t>㎡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1500-2000</w:t>
            </w:r>
            <w:r>
              <w:rPr>
                <w:rFonts w:hint="eastAsia" w:ascii="宋体" w:hAnsi="宋体" w:cs="Arial"/>
                <w:sz w:val="22"/>
              </w:rPr>
              <w:t>㎡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2000</w:t>
            </w:r>
            <w:r>
              <w:rPr>
                <w:rFonts w:hint="default" w:ascii="宋体" w:hAnsi="宋体" w:cs="Arial"/>
                <w:sz w:val="22"/>
              </w:rPr>
              <w:t>-5000</w:t>
            </w:r>
            <w:r>
              <w:rPr>
                <w:rFonts w:hint="eastAsia" w:ascii="宋体" w:hAnsi="宋体" w:cs="Arial"/>
                <w:sz w:val="22"/>
              </w:rPr>
              <w:t>㎡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Arial"/>
                <w:sz w:val="22"/>
              </w:rPr>
            </w:pPr>
            <w:r>
              <w:rPr>
                <w:rFonts w:hint="eastAsia" w:ascii="宋体" w:hAnsi="宋体" w:cs="Arial"/>
                <w:sz w:val="22"/>
              </w:rPr>
              <w:t>&gt;</w:t>
            </w:r>
            <w:r>
              <w:rPr>
                <w:rFonts w:hint="default" w:ascii="宋体" w:hAnsi="宋体" w:cs="Arial"/>
                <w:sz w:val="22"/>
              </w:rPr>
              <w:t>5</w:t>
            </w:r>
            <w:r>
              <w:rPr>
                <w:rFonts w:ascii="宋体" w:hAnsi="宋体" w:cs="Arial"/>
                <w:sz w:val="22"/>
              </w:rPr>
              <w:t>000</w:t>
            </w:r>
            <w:r>
              <w:rPr>
                <w:rFonts w:hint="eastAsia" w:ascii="宋体" w:hAnsi="宋体" w:cs="Arial"/>
                <w:sz w:val="22"/>
              </w:rPr>
              <w:t>㎡</w:t>
            </w:r>
          </w:p>
        </w:tc>
      </w:tr>
      <w:tr>
        <w:trPr>
          <w:trHeight w:val="404" w:hRule="atLeast"/>
          <w:jc w:val="center"/>
        </w:trPr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val="en-US" w:eastAsia="zh-Hans"/>
              </w:rPr>
            </w:pPr>
            <w:r>
              <w:rPr>
                <w:rFonts w:hint="eastAsia" w:ascii="宋体" w:hAnsi="宋体" w:cs="Arial"/>
                <w:sz w:val="22"/>
                <w:lang w:val="en-US" w:eastAsia="zh-Hans"/>
              </w:rPr>
              <w:t>住宅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0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40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0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80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1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50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2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50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4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00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7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00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10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4" w:hRule="atLeast"/>
          <w:jc w:val="center"/>
        </w:trPr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hint="eastAsia" w:ascii="宋体" w:hAnsi="宋体" w:cs="Arial"/>
                <w:sz w:val="22"/>
              </w:rPr>
              <w:t>四合院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1.50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1.80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2.20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3.20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4.50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7.00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10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  <w:jc w:val="center"/>
        </w:trPr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hint="eastAsia" w:ascii="宋体" w:hAnsi="宋体" w:cs="Arial"/>
                <w:sz w:val="22"/>
              </w:rPr>
              <w:t>商业、办公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1.</w:t>
            </w:r>
            <w:bookmarkStart w:id="0" w:name="_GoBack"/>
            <w:bookmarkEnd w:id="0"/>
            <w:r>
              <w:rPr>
                <w:rFonts w:ascii="宋体" w:hAnsi="宋体" w:cs="Arial"/>
                <w:sz w:val="22"/>
              </w:rPr>
              <w:t>20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1.50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2.00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3.00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4.00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6.00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8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7" w:hRule="atLeast"/>
          <w:jc w:val="center"/>
        </w:trPr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hint="eastAsia" w:ascii="宋体" w:hAnsi="宋体" w:cs="Arial"/>
                <w:sz w:val="22"/>
              </w:rPr>
              <w:t>独栋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1.00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1.20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1.80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2.80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3.60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ascii="宋体" w:hAnsi="宋体" w:cs="Arial"/>
                <w:sz w:val="22"/>
              </w:rPr>
              <w:t>5.60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8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8" w:hRule="atLeast"/>
          <w:jc w:val="center"/>
        </w:trPr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hint="eastAsia" w:ascii="宋体" w:hAnsi="宋体" w:cs="Arial"/>
                <w:sz w:val="22"/>
              </w:rPr>
              <w:t>酒店</w:t>
            </w:r>
          </w:p>
        </w:tc>
        <w:tc>
          <w:tcPr>
            <w:tcW w:w="89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1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5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1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5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hint="default" w:ascii="宋体" w:hAnsi="宋体" w:cs="Arial"/>
                <w:sz w:val="22"/>
              </w:rPr>
              <w:t>2</w:t>
            </w:r>
            <w:r>
              <w:rPr>
                <w:rFonts w:ascii="宋体" w:hAnsi="宋体" w:cs="Arial"/>
                <w:sz w:val="22"/>
              </w:rPr>
              <w:t>.50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hint="default" w:ascii="宋体" w:hAnsi="宋体" w:cs="Arial"/>
                <w:sz w:val="22"/>
              </w:rPr>
              <w:t>3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5</w:t>
            </w:r>
            <w:r>
              <w:rPr>
                <w:rFonts w:ascii="宋体" w:hAnsi="宋体" w:cs="Arial"/>
                <w:sz w:val="22"/>
              </w:rPr>
              <w:t>0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hint="default" w:ascii="宋体" w:hAnsi="宋体" w:cs="Arial"/>
                <w:sz w:val="22"/>
              </w:rPr>
              <w:t>5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0</w:t>
            </w:r>
            <w:r>
              <w:rPr>
                <w:rFonts w:ascii="宋体" w:hAnsi="宋体" w:cs="Arial"/>
                <w:sz w:val="22"/>
              </w:rPr>
              <w:t>0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jc w:val="center"/>
              <w:rPr>
                <w:rFonts w:ascii="宋体" w:hAnsi="宋体" w:cs="Arial"/>
                <w:sz w:val="22"/>
              </w:rPr>
            </w:pPr>
            <w:r>
              <w:rPr>
                <w:rFonts w:hint="default" w:ascii="宋体" w:hAnsi="宋体" w:cs="Arial"/>
                <w:sz w:val="22"/>
              </w:rPr>
              <w:t>7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5</w:t>
            </w:r>
            <w:r>
              <w:rPr>
                <w:rFonts w:ascii="宋体" w:hAnsi="宋体" w:cs="Arial"/>
                <w:sz w:val="22"/>
              </w:rPr>
              <w:t>0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Arial"/>
                <w:sz w:val="22"/>
                <w:lang w:eastAsia="zh-Hans"/>
              </w:rPr>
            </w:pPr>
            <w:r>
              <w:rPr>
                <w:rFonts w:hint="default" w:ascii="宋体" w:hAnsi="宋体" w:cs="Arial"/>
                <w:sz w:val="22"/>
              </w:rPr>
              <w:t>10</w:t>
            </w:r>
            <w:r>
              <w:rPr>
                <w:rFonts w:hint="eastAsia" w:ascii="宋体" w:hAnsi="宋体" w:cs="Arial"/>
                <w:sz w:val="22"/>
                <w:lang w:val="en-US" w:eastAsia="zh-Hans"/>
              </w:rPr>
              <w:t>.</w:t>
            </w:r>
            <w:r>
              <w:rPr>
                <w:rFonts w:hint="default" w:ascii="宋体" w:hAnsi="宋体" w:cs="Arial"/>
                <w:sz w:val="22"/>
                <w:lang w:eastAsia="zh-Hans"/>
              </w:rPr>
              <w:t>00</w:t>
            </w:r>
          </w:p>
        </w:tc>
      </w:tr>
    </w:tbl>
    <w:p>
      <w:pPr>
        <w:ind w:firstLine="560" w:firstLineChars="200"/>
        <w:jc w:val="left"/>
        <w:rPr>
          <w:rFonts w:hint="default" w:ascii="宋体" w:hAnsi="宋体"/>
          <w:sz w:val="28"/>
          <w:szCs w:val="28"/>
          <w:lang w:eastAsia="zh-Hans"/>
        </w:rPr>
      </w:pPr>
      <w:r>
        <w:rPr>
          <w:rFonts w:hint="eastAsia" w:ascii="宋体" w:hAnsi="宋体"/>
          <w:sz w:val="28"/>
          <w:szCs w:val="28"/>
          <w:lang w:val="en-US" w:eastAsia="zh-Hans"/>
        </w:rPr>
        <w:t>一个项目分别出具报告的分别计算收费</w:t>
      </w:r>
      <w:r>
        <w:rPr>
          <w:rFonts w:hint="default" w:ascii="宋体" w:hAnsi="宋体"/>
          <w:sz w:val="28"/>
          <w:szCs w:val="28"/>
          <w:lang w:eastAsia="zh-Hans"/>
        </w:rPr>
        <w:t>。</w:t>
      </w:r>
    </w:p>
    <w:p>
      <w:pPr>
        <w:ind w:firstLine="560" w:firstLineChars="200"/>
        <w:jc w:val="left"/>
        <w:rPr>
          <w:rFonts w:hint="eastAsia" w:ascii="宋体" w:hAnsi="宋体"/>
          <w:sz w:val="28"/>
          <w:szCs w:val="28"/>
          <w:lang w:val="en-US" w:eastAsia="zh-Hans"/>
        </w:rPr>
      </w:pPr>
    </w:p>
    <w:p>
      <w:pPr>
        <w:ind w:firstLine="560" w:firstLineChars="200"/>
        <w:jc w:val="left"/>
        <w:rPr>
          <w:rFonts w:hint="eastAsia" w:ascii="宋体" w:hAnsi="宋体"/>
          <w:sz w:val="28"/>
          <w:szCs w:val="28"/>
          <w:lang w:val="en-US" w:eastAsia="zh-Hans"/>
        </w:rPr>
      </w:pPr>
    </w:p>
    <w:p>
      <w:pPr>
        <w:ind w:firstLine="560" w:firstLineChars="200"/>
        <w:jc w:val="left"/>
        <w:rPr>
          <w:rFonts w:hint="eastAsia" w:ascii="宋体" w:hAnsi="宋体"/>
          <w:sz w:val="28"/>
          <w:szCs w:val="28"/>
          <w:lang w:val="en-US" w:eastAsia="zh-Hans"/>
        </w:rPr>
      </w:pPr>
      <w:r>
        <w:rPr>
          <w:rFonts w:hint="eastAsia" w:ascii="宋体" w:hAnsi="宋体"/>
          <w:sz w:val="28"/>
          <w:szCs w:val="28"/>
          <w:lang w:val="en-US" w:eastAsia="zh-Hans"/>
        </w:rPr>
        <w:t>宝业恒</w:t>
      </w:r>
      <w:r>
        <w:rPr>
          <w:rFonts w:hint="default" w:ascii="宋体" w:hAnsi="宋体"/>
          <w:sz w:val="28"/>
          <w:szCs w:val="28"/>
          <w:lang w:eastAsia="zh-Hans"/>
        </w:rPr>
        <w:t>（</w:t>
      </w:r>
      <w:r>
        <w:rPr>
          <w:rFonts w:hint="eastAsia" w:ascii="宋体" w:hAnsi="宋体"/>
          <w:sz w:val="28"/>
          <w:szCs w:val="28"/>
          <w:lang w:val="en-US" w:eastAsia="zh-Hans"/>
        </w:rPr>
        <w:t>北京</w:t>
      </w:r>
      <w:r>
        <w:rPr>
          <w:rFonts w:hint="default" w:ascii="宋体" w:hAnsi="宋体"/>
          <w:sz w:val="28"/>
          <w:szCs w:val="28"/>
          <w:lang w:eastAsia="zh-Hans"/>
        </w:rPr>
        <w:t>）</w:t>
      </w:r>
      <w:r>
        <w:rPr>
          <w:rFonts w:hint="eastAsia" w:ascii="宋体" w:hAnsi="宋体"/>
          <w:sz w:val="28"/>
          <w:szCs w:val="28"/>
          <w:lang w:val="en-US" w:eastAsia="zh-Hans"/>
        </w:rPr>
        <w:t>土地房地产资产评估咨询有限公司</w:t>
      </w:r>
    </w:p>
    <w:p>
      <w:pPr>
        <w:ind w:firstLine="560" w:firstLineChars="200"/>
        <w:jc w:val="left"/>
        <w:rPr>
          <w:rFonts w:hint="eastAsia" w:ascii="宋体" w:hAnsi="宋体"/>
          <w:sz w:val="28"/>
          <w:szCs w:val="28"/>
          <w:lang w:val="en-US" w:eastAsia="zh-Han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二〇二三年四月十五日</w:t>
      </w:r>
    </w:p>
    <w:p>
      <w:pPr>
        <w:rPr>
          <w:rFonts w:hint="default"/>
          <w:lang w:val="en-US"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F2B4F"/>
    <w:rsid w:val="75F52F44"/>
    <w:rsid w:val="77FAF99C"/>
    <w:rsid w:val="7F7F2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Office_5.0.0.7550_F1E327BC-269C-435d-A152-05C5408002CA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2023-04-15T17:43:00Z</dcterms:created>
  <dc:creator>轩辕剑</dc:creator>
  <cp:lastModifiedBy>轩辕剑</cp:lastModifiedBy>
  <dcterms:modified xsi:type="dcterms:W3CDTF">2023-04-15T17:52:43Z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2052-5.0.0.7550</vt:lpwstr>
  </property>
  <property fmtid="{D5CDD505-2E9C-101B-9397-08002B2CF9AE}" pid="3" name="ICV">
    <vt:lpwstr>54C9408785391AD4D8713A642DBB8AB9</vt:lpwstr>
  </property>
</Properties>
</file>